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8E6" w:rsidRPr="002215D6" w:rsidRDefault="006B28E6" w:rsidP="006B28E6">
      <w:pPr>
        <w:tabs>
          <w:tab w:val="center" w:pos="4680"/>
          <w:tab w:val="right" w:pos="9360"/>
        </w:tabs>
        <w:jc w:val="center"/>
      </w:pPr>
      <w:smartTag w:uri="urn:schemas-microsoft-com:office:smarttags" w:element="place">
        <w:smartTag w:uri="urn:schemas-microsoft-com:office:smarttags" w:element="City">
          <w:r w:rsidRPr="002215D6">
            <w:t>P.S.C.</w:t>
          </w:r>
        </w:smartTag>
        <w:r w:rsidRPr="002215D6">
          <w:t xml:space="preserve"> </w:t>
        </w:r>
        <w:smartTag w:uri="urn:schemas-microsoft-com:office:smarttags" w:element="State">
          <w:r w:rsidRPr="002215D6">
            <w:t>MO.</w:t>
          </w:r>
        </w:smartTag>
      </w:smartTag>
      <w:r w:rsidRPr="002215D6">
        <w:t>-No. 26</w:t>
      </w:r>
    </w:p>
    <w:p w:rsidR="006B28E6" w:rsidRPr="002215D6" w:rsidRDefault="006B28E6" w:rsidP="006B28E6">
      <w:pPr>
        <w:tabs>
          <w:tab w:val="right" w:pos="9360"/>
        </w:tabs>
      </w:pPr>
      <w:proofErr w:type="spellStart"/>
      <w:r w:rsidRPr="002215D6">
        <w:t>Embarq</w:t>
      </w:r>
      <w:proofErr w:type="spellEnd"/>
      <w:r w:rsidRPr="002215D6">
        <w:t xml:space="preserve"> Missouri, Inc.</w:t>
      </w:r>
      <w:r w:rsidRPr="002215D6">
        <w:tab/>
      </w:r>
      <w:r>
        <w:t xml:space="preserve">Sixth </w:t>
      </w:r>
      <w:r w:rsidRPr="002215D6">
        <w:t>Revised Page 36</w:t>
      </w:r>
    </w:p>
    <w:p w:rsidR="006B28E6" w:rsidRPr="002215D6" w:rsidRDefault="006B28E6" w:rsidP="006B28E6">
      <w:pPr>
        <w:tabs>
          <w:tab w:val="right" w:pos="9360"/>
          <w:tab w:val="left" w:pos="9720"/>
        </w:tabs>
      </w:pPr>
      <w:proofErr w:type="gramStart"/>
      <w:r>
        <w:t>d/b/a</w:t>
      </w:r>
      <w:proofErr w:type="gramEnd"/>
      <w:r>
        <w:t xml:space="preserve"> CenturyLink</w:t>
      </w:r>
      <w:r w:rsidRPr="002215D6">
        <w:tab/>
        <w:t xml:space="preserve">Cancels </w:t>
      </w:r>
      <w:r>
        <w:t>Fifth</w:t>
      </w:r>
      <w:r w:rsidRPr="002215D6">
        <w:t xml:space="preserve"> Revised Page 36</w:t>
      </w:r>
      <w:r>
        <w:tab/>
      </w:r>
    </w:p>
    <w:p w:rsidR="006B28E6" w:rsidRPr="002215D6" w:rsidRDefault="006B28E6" w:rsidP="006B28E6"/>
    <w:tbl>
      <w:tblPr>
        <w:tblW w:w="10566" w:type="dxa"/>
        <w:tblLayout w:type="fixed"/>
        <w:tblLook w:val="0000"/>
      </w:tblPr>
      <w:tblGrid>
        <w:gridCol w:w="9558"/>
        <w:gridCol w:w="1008"/>
      </w:tblGrid>
      <w:tr w:rsidR="006B28E6" w:rsidRPr="002215D6" w:rsidTr="00890AF9">
        <w:tblPrEx>
          <w:tblCellMar>
            <w:top w:w="0" w:type="dxa"/>
            <w:bottom w:w="0" w:type="dxa"/>
          </w:tblCellMar>
        </w:tblPrEx>
        <w:trPr>
          <w:trHeight w:val="360"/>
        </w:trPr>
        <w:tc>
          <w:tcPr>
            <w:tcW w:w="9558" w:type="dxa"/>
            <w:tcBorders>
              <w:top w:val="nil"/>
              <w:left w:val="nil"/>
              <w:bottom w:val="nil"/>
              <w:right w:val="nil"/>
            </w:tcBorders>
          </w:tcPr>
          <w:p w:rsidR="006B28E6" w:rsidRPr="002215D6" w:rsidRDefault="006B28E6" w:rsidP="00890AF9">
            <w:pPr>
              <w:jc w:val="center"/>
            </w:pPr>
            <w:r w:rsidRPr="002215D6">
              <w:t>ACCESS SERVICE</w:t>
            </w:r>
          </w:p>
          <w:p w:rsidR="006B28E6" w:rsidRPr="002215D6" w:rsidRDefault="006B28E6" w:rsidP="00890AF9"/>
          <w:p w:rsidR="006B28E6" w:rsidRPr="002215D6" w:rsidRDefault="006B28E6" w:rsidP="00890AF9">
            <w:pPr>
              <w:ind w:left="540" w:hanging="540"/>
            </w:pPr>
            <w:r w:rsidRPr="002215D6">
              <w:t>2.</w:t>
            </w:r>
            <w:r w:rsidRPr="002215D6">
              <w:tab/>
            </w:r>
            <w:r w:rsidRPr="002215D6">
              <w:rPr>
                <w:u w:val="single"/>
              </w:rPr>
              <w:t>General Regulations</w:t>
            </w:r>
            <w:r w:rsidRPr="002215D6">
              <w:t xml:space="preserve"> (Cont'd)</w:t>
            </w:r>
          </w:p>
          <w:p w:rsidR="006B28E6" w:rsidRPr="002215D6" w:rsidRDefault="006B28E6" w:rsidP="00890AF9"/>
          <w:p w:rsidR="006B28E6" w:rsidRPr="002215D6" w:rsidRDefault="006B28E6" w:rsidP="00890AF9">
            <w:pPr>
              <w:ind w:left="1080" w:hanging="540"/>
            </w:pPr>
            <w:r w:rsidRPr="002215D6">
              <w:t>2.3</w:t>
            </w:r>
            <w:r w:rsidRPr="002215D6">
              <w:tab/>
            </w:r>
            <w:r w:rsidRPr="002215D6">
              <w:rPr>
                <w:u w:val="single"/>
              </w:rPr>
              <w:t>Obligations of the Customer</w:t>
            </w:r>
            <w:r w:rsidRPr="002215D6">
              <w:t xml:space="preserve"> (Cont'd)</w:t>
            </w:r>
          </w:p>
          <w:p w:rsidR="006B28E6" w:rsidRPr="002215D6" w:rsidRDefault="006B28E6" w:rsidP="00890AF9"/>
          <w:p w:rsidR="006B28E6" w:rsidRPr="00F9162C" w:rsidRDefault="006B28E6" w:rsidP="00890AF9">
            <w:pPr>
              <w:tabs>
                <w:tab w:val="left" w:pos="1987"/>
              </w:tabs>
              <w:ind w:left="1080"/>
            </w:pPr>
            <w:r w:rsidRPr="002215D6">
              <w:t>2.3.12</w:t>
            </w:r>
            <w:r w:rsidRPr="002215D6">
              <w:tab/>
            </w:r>
            <w:proofErr w:type="spellStart"/>
            <w:r w:rsidRPr="00F9162C">
              <w:rPr>
                <w:u w:val="single"/>
              </w:rPr>
              <w:t>Sectionalization</w:t>
            </w:r>
            <w:proofErr w:type="spellEnd"/>
            <w:r w:rsidRPr="00F9162C">
              <w:rPr>
                <w:u w:val="single"/>
              </w:rPr>
              <w:t xml:space="preserve"> - Trouble Reporting</w:t>
            </w:r>
          </w:p>
          <w:p w:rsidR="006B28E6" w:rsidRPr="00F9162C" w:rsidRDefault="006B28E6" w:rsidP="00890AF9">
            <w:pPr>
              <w:widowControl w:val="0"/>
              <w:ind w:left="1980"/>
            </w:pPr>
          </w:p>
          <w:p w:rsidR="006B28E6" w:rsidRPr="00F9162C" w:rsidRDefault="006B28E6" w:rsidP="00890AF9">
            <w:pPr>
              <w:widowControl w:val="0"/>
              <w:ind w:left="1980"/>
            </w:pPr>
            <w:r w:rsidRPr="00F9162C">
              <w:t xml:space="preserve">The customer will be responsible for reporting troubles, sectionalized to Telephone Company facilities and/or equipment.  When troubles cannot be clearly sectionalized to the Telephone Company facilities and/or equipment, the Telephone Company will test cooperatively or independently to assist in trouble </w:t>
            </w:r>
            <w:proofErr w:type="spellStart"/>
            <w:r w:rsidRPr="00F9162C">
              <w:t>sectionalization</w:t>
            </w:r>
            <w:proofErr w:type="spellEnd"/>
            <w:r w:rsidRPr="00F9162C">
              <w:t xml:space="preserve">.  Additional charges, as set forth in Section 13, are applicable for cooperative or independent testing performed by the Telephone Company. </w:t>
            </w:r>
          </w:p>
          <w:p w:rsidR="006B28E6" w:rsidRPr="002215D6" w:rsidRDefault="006B28E6" w:rsidP="00890AF9"/>
          <w:p w:rsidR="006B28E6" w:rsidRPr="002215D6" w:rsidRDefault="006B28E6" w:rsidP="00890AF9">
            <w:pPr>
              <w:ind w:left="1980" w:hanging="720"/>
            </w:pPr>
            <w:r w:rsidRPr="002215D6">
              <w:t>2.3.13</w:t>
            </w:r>
            <w:r w:rsidRPr="002215D6">
              <w:tab/>
            </w:r>
            <w:r w:rsidRPr="002215D6">
              <w:rPr>
                <w:u w:val="single"/>
              </w:rPr>
              <w:t>Coordination with Respect to Network Contingencies</w:t>
            </w:r>
          </w:p>
          <w:p w:rsidR="006B28E6" w:rsidRPr="002215D6" w:rsidRDefault="006B28E6" w:rsidP="00890AF9"/>
          <w:p w:rsidR="006B28E6" w:rsidRPr="002215D6" w:rsidRDefault="006B28E6" w:rsidP="00890AF9">
            <w:pPr>
              <w:ind w:left="1987" w:right="115"/>
            </w:pPr>
            <w:r w:rsidRPr="002215D6">
              <w:t>The customer shall, in cooperation with the Telephone Company, coordinate in planning the actions to be taken to maintain maximum network capability following natural or man-made disasters which affect telecommunications services.</w:t>
            </w:r>
          </w:p>
          <w:p w:rsidR="006B28E6" w:rsidRPr="002215D6" w:rsidRDefault="006B28E6" w:rsidP="00890AF9"/>
          <w:p w:rsidR="006B28E6" w:rsidRPr="002215D6" w:rsidRDefault="006B28E6" w:rsidP="00890AF9">
            <w:pPr>
              <w:ind w:left="1980" w:hanging="720"/>
            </w:pPr>
            <w:r w:rsidRPr="002215D6">
              <w:t>2.3.14</w:t>
            </w:r>
            <w:r w:rsidRPr="002215D6">
              <w:tab/>
            </w:r>
            <w:r w:rsidRPr="002215D6">
              <w:rPr>
                <w:u w:val="single"/>
              </w:rPr>
              <w:t>Jurisdictional Report Requirements</w:t>
            </w:r>
          </w:p>
          <w:p w:rsidR="006B28E6" w:rsidRPr="002215D6" w:rsidRDefault="006B28E6" w:rsidP="00890AF9"/>
          <w:p w:rsidR="006B28E6" w:rsidRPr="002215D6" w:rsidRDefault="006B28E6" w:rsidP="00890AF9">
            <w:pPr>
              <w:ind w:left="2520" w:hanging="540"/>
            </w:pPr>
            <w:r w:rsidRPr="002215D6">
              <w:t>(A)</w:t>
            </w:r>
            <w:r w:rsidRPr="002215D6">
              <w:tab/>
            </w:r>
            <w:r w:rsidRPr="002215D6">
              <w:rPr>
                <w:u w:val="single"/>
              </w:rPr>
              <w:t>Percent Interstate Usage (PIU)</w:t>
            </w:r>
          </w:p>
          <w:p w:rsidR="006B28E6" w:rsidRPr="002215D6" w:rsidRDefault="006B28E6" w:rsidP="00890AF9"/>
          <w:p w:rsidR="006B28E6" w:rsidRPr="002215D6" w:rsidRDefault="006B28E6" w:rsidP="00890AF9">
            <w:pPr>
              <w:ind w:left="3150" w:hanging="630"/>
            </w:pPr>
            <w:r w:rsidRPr="002215D6">
              <w:t>(1)</w:t>
            </w:r>
            <w:r w:rsidRPr="002215D6">
              <w:tab/>
              <w:t xml:space="preserve">Pursuant to Federal Communications Commission order F.C.C. 85-145 adopted April 16, 1985, interstate usage is to be developed as though every call that enters a customer network </w:t>
            </w:r>
            <w:r w:rsidRPr="002215D6">
              <w:rPr>
                <w:bCs/>
                <w:iCs/>
              </w:rPr>
              <w:t>from a calling location</w:t>
            </w:r>
            <w:r w:rsidRPr="002215D6">
              <w:t xml:space="preserve"> within the same state as that in which the called station (as designated by the called station number) is situated is an intrastate communication and every call for which the point of entry is in a state other than that where the called station (as designated by the called station number) is situated is an interstate communication.  </w:t>
            </w:r>
            <w:r w:rsidRPr="002215D6">
              <w:rPr>
                <w:bCs/>
                <w:iCs/>
              </w:rPr>
              <w:t>The manner in which a call is routed through the telecommunications network does not affect the jurisdiction of the call, i.e., a call between two points within the same state is an intrastate communication even if the call is routed through another state.</w:t>
            </w:r>
          </w:p>
          <w:p w:rsidR="006B28E6" w:rsidRPr="002215D6" w:rsidRDefault="006B28E6" w:rsidP="00890AF9"/>
          <w:p w:rsidR="006B28E6" w:rsidRPr="00FD5A5F" w:rsidRDefault="006B28E6" w:rsidP="00890AF9">
            <w:pPr>
              <w:ind w:left="3150" w:hanging="630"/>
            </w:pPr>
            <w:r w:rsidRPr="00FD5A5F">
              <w:t>(2)</w:t>
            </w:r>
            <w:r w:rsidRPr="00FD5A5F">
              <w:tab/>
            </w:r>
            <w:r w:rsidR="009A776D">
              <w:t xml:space="preserve">When the Telephone Company has measurement capability to provide the data to determine the jurisdiction of the </w:t>
            </w:r>
            <w:proofErr w:type="gramStart"/>
            <w:r w:rsidR="009A776D">
              <w:t>usage,</w:t>
            </w:r>
            <w:proofErr w:type="gramEnd"/>
            <w:r w:rsidR="009A776D">
              <w:t xml:space="preserve"> the Telephone Company</w:t>
            </w:r>
            <w:r w:rsidR="008A1EC7">
              <w:t xml:space="preserve"> will determine the jurisdiction of the usage.  In those instances where the Telephone Company cannot determine the usage, t</w:t>
            </w:r>
            <w:r w:rsidRPr="00FD5A5F">
              <w:t>he projected interstate percentages will be used by the Telephone Company to apportion the usage between interstate and intrastate until a revised report is received as set forth in (B)(7) following.</w:t>
            </w:r>
          </w:p>
          <w:p w:rsidR="006B28E6" w:rsidRPr="002215D6" w:rsidRDefault="006B28E6" w:rsidP="00890AF9"/>
          <w:p w:rsidR="006B28E6" w:rsidRDefault="006B28E6" w:rsidP="00890AF9"/>
          <w:p w:rsidR="006B28E6" w:rsidRDefault="006B28E6" w:rsidP="00890AF9"/>
          <w:p w:rsidR="006B28E6" w:rsidRPr="002215D6" w:rsidRDefault="006B28E6" w:rsidP="006B28E6"/>
        </w:tc>
        <w:tc>
          <w:tcPr>
            <w:tcW w:w="1008" w:type="dxa"/>
            <w:tcBorders>
              <w:top w:val="nil"/>
              <w:left w:val="nil"/>
              <w:bottom w:val="nil"/>
              <w:right w:val="nil"/>
            </w:tcBorders>
          </w:tcPr>
          <w:p w:rsidR="006B28E6" w:rsidRDefault="006B28E6" w:rsidP="00890AF9">
            <w:pPr>
              <w:jc w:val="center"/>
            </w:pPr>
          </w:p>
          <w:p w:rsidR="006B28E6" w:rsidRDefault="006B28E6" w:rsidP="00890AF9">
            <w:pPr>
              <w:jc w:val="center"/>
            </w:pPr>
          </w:p>
          <w:p w:rsidR="006B28E6" w:rsidRDefault="006B28E6" w:rsidP="00890AF9">
            <w:pPr>
              <w:jc w:val="center"/>
            </w:pPr>
          </w:p>
          <w:p w:rsidR="006B28E6" w:rsidRDefault="006B28E6" w:rsidP="00890AF9">
            <w:pPr>
              <w:jc w:val="center"/>
            </w:pPr>
          </w:p>
          <w:p w:rsidR="006B28E6" w:rsidRDefault="006B28E6" w:rsidP="00890AF9">
            <w:pPr>
              <w:jc w:val="center"/>
            </w:pPr>
          </w:p>
          <w:p w:rsidR="006B28E6" w:rsidRDefault="006B28E6"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9A776D" w:rsidRDefault="009A776D" w:rsidP="00890AF9">
            <w:pPr>
              <w:jc w:val="center"/>
            </w:pPr>
          </w:p>
          <w:p w:rsidR="006B28E6" w:rsidRDefault="006B28E6" w:rsidP="00890AF9">
            <w:pPr>
              <w:jc w:val="center"/>
            </w:pPr>
            <w:r>
              <w:t>(</w:t>
            </w:r>
            <w:r w:rsidR="008A1EC7">
              <w:t>C</w:t>
            </w:r>
            <w:r>
              <w:t>)</w:t>
            </w:r>
          </w:p>
          <w:p w:rsidR="006B28E6" w:rsidRDefault="006B28E6" w:rsidP="00890AF9">
            <w:pPr>
              <w:tabs>
                <w:tab w:val="bar" w:pos="432"/>
              </w:tabs>
              <w:jc w:val="center"/>
            </w:pPr>
          </w:p>
          <w:p w:rsidR="008A1EC7" w:rsidRDefault="008A1EC7" w:rsidP="00890AF9">
            <w:pPr>
              <w:tabs>
                <w:tab w:val="bar" w:pos="432"/>
              </w:tabs>
              <w:jc w:val="center"/>
            </w:pPr>
          </w:p>
          <w:p w:rsidR="008A1EC7" w:rsidRDefault="008A1EC7" w:rsidP="00890AF9">
            <w:pPr>
              <w:tabs>
                <w:tab w:val="bar" w:pos="432"/>
              </w:tabs>
              <w:jc w:val="center"/>
            </w:pPr>
          </w:p>
          <w:p w:rsidR="006B28E6" w:rsidRDefault="008A1EC7" w:rsidP="00890AF9">
            <w:pPr>
              <w:jc w:val="center"/>
            </w:pPr>
            <w:r>
              <w:t>(C</w:t>
            </w:r>
            <w:r w:rsidR="006B28E6">
              <w:t>)</w:t>
            </w:r>
          </w:p>
          <w:p w:rsidR="006B28E6" w:rsidRDefault="006B28E6" w:rsidP="00890AF9">
            <w:pPr>
              <w:jc w:val="center"/>
            </w:pPr>
          </w:p>
          <w:p w:rsidR="006B28E6" w:rsidRDefault="006B28E6" w:rsidP="00890AF9">
            <w:pPr>
              <w:jc w:val="center"/>
            </w:pPr>
          </w:p>
          <w:p w:rsidR="006B28E6" w:rsidRDefault="006B28E6" w:rsidP="00890AF9">
            <w:pPr>
              <w:jc w:val="center"/>
            </w:pPr>
          </w:p>
          <w:p w:rsidR="006B28E6" w:rsidRDefault="006B28E6" w:rsidP="00890AF9">
            <w:pPr>
              <w:jc w:val="center"/>
            </w:pPr>
          </w:p>
          <w:p w:rsidR="006B28E6" w:rsidRDefault="006B28E6" w:rsidP="00890AF9">
            <w:pPr>
              <w:jc w:val="center"/>
            </w:pPr>
          </w:p>
          <w:p w:rsidR="006B28E6" w:rsidRDefault="006B28E6" w:rsidP="00890AF9">
            <w:pPr>
              <w:jc w:val="center"/>
            </w:pPr>
          </w:p>
          <w:p w:rsidR="006B28E6" w:rsidRDefault="006B28E6" w:rsidP="00890AF9">
            <w:pPr>
              <w:jc w:val="center"/>
            </w:pPr>
          </w:p>
          <w:p w:rsidR="006B28E6" w:rsidRDefault="006B28E6" w:rsidP="00890AF9">
            <w:pPr>
              <w:jc w:val="center"/>
            </w:pPr>
          </w:p>
          <w:p w:rsidR="006B28E6" w:rsidRDefault="006B28E6" w:rsidP="00890AF9">
            <w:pPr>
              <w:jc w:val="center"/>
            </w:pPr>
          </w:p>
          <w:p w:rsidR="006B28E6" w:rsidRPr="002215D6" w:rsidRDefault="006B28E6" w:rsidP="006B28E6">
            <w:pPr>
              <w:jc w:val="center"/>
            </w:pPr>
          </w:p>
        </w:tc>
      </w:tr>
    </w:tbl>
    <w:p w:rsidR="006B28E6" w:rsidRPr="002215D6" w:rsidRDefault="006B28E6" w:rsidP="006B28E6">
      <w:pPr>
        <w:pStyle w:val="BodyText"/>
        <w:tabs>
          <w:tab w:val="clear" w:pos="4680"/>
          <w:tab w:val="clear" w:pos="9360"/>
        </w:tabs>
        <w:rPr>
          <w:rFonts w:ascii="Arial" w:hAnsi="Arial"/>
        </w:rPr>
      </w:pPr>
    </w:p>
    <w:p w:rsidR="006B28E6" w:rsidRPr="00813643" w:rsidRDefault="006B28E6" w:rsidP="006B28E6">
      <w:pPr>
        <w:pStyle w:val="Header"/>
        <w:tabs>
          <w:tab w:val="clear" w:pos="4320"/>
          <w:tab w:val="clear" w:pos="8640"/>
          <w:tab w:val="left" w:pos="0"/>
          <w:tab w:val="center" w:pos="4680"/>
          <w:tab w:val="right" w:pos="9360"/>
          <w:tab w:val="right" w:pos="9450"/>
        </w:tabs>
      </w:pPr>
      <w:r w:rsidRPr="002215D6">
        <w:t>ISSUED:</w:t>
      </w:r>
      <w:r w:rsidRPr="002215D6">
        <w:tab/>
      </w:r>
      <w:r>
        <w:t>Gary L. Kepley</w:t>
      </w:r>
      <w:r w:rsidRPr="00813643">
        <w:tab/>
        <w:t>EFFECTIVE:</w:t>
      </w:r>
    </w:p>
    <w:p w:rsidR="006B28E6" w:rsidRPr="00813643" w:rsidRDefault="006B28E6" w:rsidP="006B28E6">
      <w:pPr>
        <w:pStyle w:val="Header"/>
        <w:tabs>
          <w:tab w:val="clear" w:pos="4320"/>
          <w:tab w:val="clear" w:pos="8640"/>
          <w:tab w:val="left" w:pos="0"/>
          <w:tab w:val="center" w:pos="4680"/>
          <w:tab w:val="right" w:pos="9360"/>
          <w:tab w:val="right" w:pos="9450"/>
        </w:tabs>
        <w:ind w:right="-90"/>
        <w:rPr>
          <w:spacing w:val="-2"/>
        </w:rPr>
      </w:pPr>
      <w:r>
        <w:rPr>
          <w:spacing w:val="-2"/>
        </w:rPr>
        <w:t>May 1, 2014</w:t>
      </w:r>
      <w:r w:rsidRPr="00813643">
        <w:rPr>
          <w:spacing w:val="-2"/>
        </w:rPr>
        <w:tab/>
      </w:r>
      <w:r>
        <w:rPr>
          <w:spacing w:val="-2"/>
        </w:rPr>
        <w:t>Director – Regulatory Operations</w:t>
      </w:r>
      <w:r w:rsidRPr="00813643">
        <w:rPr>
          <w:spacing w:val="-2"/>
        </w:rPr>
        <w:tab/>
      </w:r>
      <w:r>
        <w:rPr>
          <w:spacing w:val="-2"/>
        </w:rPr>
        <w:t>July 1, 2014</w:t>
      </w:r>
    </w:p>
    <w:p w:rsidR="006B28E6" w:rsidRPr="002215D6" w:rsidRDefault="006B28E6" w:rsidP="006B28E6">
      <w:pPr>
        <w:pStyle w:val="Header"/>
        <w:tabs>
          <w:tab w:val="clear" w:pos="4320"/>
          <w:tab w:val="clear" w:pos="8640"/>
          <w:tab w:val="left" w:pos="0"/>
          <w:tab w:val="center" w:pos="4680"/>
          <w:tab w:val="right" w:pos="9360"/>
        </w:tabs>
        <w:rPr>
          <w:spacing w:val="-2"/>
        </w:rPr>
      </w:pPr>
      <w:r w:rsidRPr="002215D6">
        <w:rPr>
          <w:spacing w:val="-2"/>
        </w:rPr>
        <w:tab/>
        <w:t xml:space="preserve">5454 </w:t>
      </w:r>
      <w:smartTag w:uri="urn:schemas-microsoft-com:office:smarttags" w:element="Street">
        <w:smartTag w:uri="urn:schemas-microsoft-com:office:smarttags" w:element="address">
          <w:r w:rsidRPr="002215D6">
            <w:rPr>
              <w:spacing w:val="-2"/>
            </w:rPr>
            <w:t>W. 110th Street</w:t>
          </w:r>
        </w:smartTag>
      </w:smartTag>
    </w:p>
    <w:p w:rsidR="006B28E6" w:rsidRPr="002215D6" w:rsidRDefault="006B28E6" w:rsidP="006B28E6">
      <w:pPr>
        <w:pStyle w:val="Header"/>
        <w:tabs>
          <w:tab w:val="clear" w:pos="4320"/>
          <w:tab w:val="clear" w:pos="8640"/>
          <w:tab w:val="left" w:pos="0"/>
          <w:tab w:val="center" w:pos="4680"/>
          <w:tab w:val="right" w:pos="9360"/>
        </w:tabs>
        <w:ind w:right="-90"/>
        <w:rPr>
          <w:spacing w:val="-2"/>
        </w:rPr>
      </w:pPr>
      <w:r w:rsidRPr="002215D6">
        <w:rPr>
          <w:spacing w:val="-2"/>
        </w:rPr>
        <w:tab/>
      </w:r>
      <w:smartTag w:uri="urn:schemas-microsoft-com:office:smarttags" w:element="place">
        <w:smartTag w:uri="urn:schemas-microsoft-com:office:smarttags" w:element="City">
          <w:r w:rsidRPr="002215D6">
            <w:rPr>
              <w:spacing w:val="-2"/>
            </w:rPr>
            <w:t>Overland Park</w:t>
          </w:r>
        </w:smartTag>
        <w:r w:rsidRPr="002215D6">
          <w:rPr>
            <w:spacing w:val="-2"/>
          </w:rPr>
          <w:t xml:space="preserve">, </w:t>
        </w:r>
        <w:smartTag w:uri="urn:schemas-microsoft-com:office:smarttags" w:element="State">
          <w:r w:rsidRPr="002215D6">
            <w:rPr>
              <w:spacing w:val="-2"/>
            </w:rPr>
            <w:t>Kansas</w:t>
          </w:r>
        </w:smartTag>
        <w:r w:rsidRPr="002215D6">
          <w:rPr>
            <w:spacing w:val="-2"/>
          </w:rPr>
          <w:t xml:space="preserve">  </w:t>
        </w:r>
        <w:smartTag w:uri="urn:schemas-microsoft-com:office:smarttags" w:element="PostalCode">
          <w:r w:rsidRPr="002215D6">
            <w:rPr>
              <w:spacing w:val="-2"/>
            </w:rPr>
            <w:t>66211</w:t>
          </w:r>
        </w:smartTag>
      </w:smartTag>
    </w:p>
    <w:p w:rsidR="006B28E6" w:rsidRPr="002215D6" w:rsidRDefault="006B28E6" w:rsidP="006B28E6">
      <w:pPr>
        <w:tabs>
          <w:tab w:val="center" w:pos="4680"/>
          <w:tab w:val="right" w:pos="9360"/>
        </w:tabs>
        <w:jc w:val="center"/>
      </w:pPr>
      <w:r w:rsidRPr="002215D6">
        <w:br w:type="page"/>
      </w:r>
      <w:smartTag w:uri="urn:schemas-microsoft-com:office:smarttags" w:element="place">
        <w:smartTag w:uri="urn:schemas-microsoft-com:office:smarttags" w:element="City">
          <w:r w:rsidRPr="002215D6">
            <w:lastRenderedPageBreak/>
            <w:t>P.S.C.</w:t>
          </w:r>
        </w:smartTag>
        <w:r w:rsidRPr="002215D6">
          <w:t xml:space="preserve"> </w:t>
        </w:r>
        <w:smartTag w:uri="urn:schemas-microsoft-com:office:smarttags" w:element="State">
          <w:r w:rsidRPr="002215D6">
            <w:t>MO.</w:t>
          </w:r>
        </w:smartTag>
      </w:smartTag>
      <w:r w:rsidRPr="002215D6">
        <w:t>-No. 26</w:t>
      </w:r>
    </w:p>
    <w:p w:rsidR="006B28E6" w:rsidRPr="002215D6" w:rsidRDefault="006B28E6" w:rsidP="006B28E6">
      <w:pPr>
        <w:tabs>
          <w:tab w:val="right" w:pos="9360"/>
          <w:tab w:val="left" w:pos="9720"/>
        </w:tabs>
      </w:pPr>
      <w:proofErr w:type="spellStart"/>
      <w:r w:rsidRPr="002215D6">
        <w:t>Embarq</w:t>
      </w:r>
      <w:proofErr w:type="spellEnd"/>
      <w:r w:rsidRPr="002215D6">
        <w:t xml:space="preserve"> Missouri, Inc.</w:t>
      </w:r>
      <w:r>
        <w:tab/>
      </w:r>
      <w:r w:rsidR="003C5BB8">
        <w:t>First</w:t>
      </w:r>
      <w:r w:rsidR="009A776D" w:rsidRPr="009A776D">
        <w:t xml:space="preserve"> </w:t>
      </w:r>
      <w:r w:rsidR="009A776D">
        <w:t>Revised</w:t>
      </w:r>
      <w:r w:rsidR="009A776D" w:rsidRPr="002215D6">
        <w:t xml:space="preserve"> Page 36</w:t>
      </w:r>
      <w:r w:rsidR="009A776D">
        <w:t>.1</w:t>
      </w:r>
      <w:r>
        <w:tab/>
      </w:r>
      <w:r w:rsidRPr="002215D6">
        <w:tab/>
      </w:r>
    </w:p>
    <w:p w:rsidR="006B28E6" w:rsidRPr="002215D6" w:rsidRDefault="006B28E6" w:rsidP="006B28E6">
      <w:pPr>
        <w:tabs>
          <w:tab w:val="right" w:pos="9360"/>
          <w:tab w:val="left" w:pos="9720"/>
          <w:tab w:val="bar" w:pos="11250"/>
        </w:tabs>
      </w:pPr>
      <w:proofErr w:type="gramStart"/>
      <w:r>
        <w:t>d/b/a</w:t>
      </w:r>
      <w:proofErr w:type="gramEnd"/>
      <w:r>
        <w:t xml:space="preserve"> CenturyLink</w:t>
      </w:r>
      <w:r w:rsidRPr="002215D6">
        <w:tab/>
      </w:r>
      <w:r w:rsidR="009A776D">
        <w:t xml:space="preserve">Cancels </w:t>
      </w:r>
      <w:r>
        <w:t>Original</w:t>
      </w:r>
      <w:r w:rsidRPr="002215D6">
        <w:t xml:space="preserve"> Page 36</w:t>
      </w:r>
      <w:r>
        <w:t>.1</w:t>
      </w:r>
      <w:r>
        <w:tab/>
      </w:r>
    </w:p>
    <w:p w:rsidR="006B28E6" w:rsidRPr="002215D6" w:rsidRDefault="006B28E6" w:rsidP="006B28E6"/>
    <w:tbl>
      <w:tblPr>
        <w:tblW w:w="10566" w:type="dxa"/>
        <w:tblLayout w:type="fixed"/>
        <w:tblLook w:val="0000"/>
      </w:tblPr>
      <w:tblGrid>
        <w:gridCol w:w="9558"/>
        <w:gridCol w:w="1008"/>
      </w:tblGrid>
      <w:tr w:rsidR="006B28E6" w:rsidRPr="002215D6" w:rsidTr="00890AF9">
        <w:tblPrEx>
          <w:tblCellMar>
            <w:top w:w="0" w:type="dxa"/>
            <w:bottom w:w="0" w:type="dxa"/>
          </w:tblCellMar>
        </w:tblPrEx>
        <w:trPr>
          <w:trHeight w:val="360"/>
        </w:trPr>
        <w:tc>
          <w:tcPr>
            <w:tcW w:w="9558" w:type="dxa"/>
            <w:tcBorders>
              <w:top w:val="nil"/>
              <w:left w:val="nil"/>
              <w:bottom w:val="nil"/>
              <w:right w:val="nil"/>
            </w:tcBorders>
          </w:tcPr>
          <w:p w:rsidR="006B28E6" w:rsidRPr="002215D6" w:rsidRDefault="006B28E6" w:rsidP="00890AF9">
            <w:pPr>
              <w:jc w:val="center"/>
            </w:pPr>
            <w:r w:rsidRPr="002215D6">
              <w:t>ACCESS SERVICE</w:t>
            </w:r>
          </w:p>
          <w:p w:rsidR="006B28E6" w:rsidRPr="002215D6" w:rsidRDefault="006B28E6" w:rsidP="00890AF9"/>
          <w:p w:rsidR="006B28E6" w:rsidRPr="002215D6" w:rsidRDefault="006B28E6" w:rsidP="00890AF9">
            <w:pPr>
              <w:ind w:left="540" w:hanging="540"/>
            </w:pPr>
            <w:r w:rsidRPr="002215D6">
              <w:t>2.</w:t>
            </w:r>
            <w:r w:rsidRPr="002215D6">
              <w:tab/>
            </w:r>
            <w:r w:rsidRPr="002215D6">
              <w:rPr>
                <w:u w:val="single"/>
              </w:rPr>
              <w:t>General Regulations</w:t>
            </w:r>
            <w:r w:rsidRPr="002215D6">
              <w:t xml:space="preserve"> (Cont'd)</w:t>
            </w:r>
          </w:p>
          <w:p w:rsidR="006B28E6" w:rsidRPr="002215D6" w:rsidRDefault="006B28E6" w:rsidP="00890AF9"/>
          <w:p w:rsidR="006B28E6" w:rsidRPr="002215D6" w:rsidRDefault="006B28E6" w:rsidP="00890AF9">
            <w:pPr>
              <w:ind w:left="1080" w:hanging="540"/>
            </w:pPr>
            <w:r w:rsidRPr="002215D6">
              <w:t>2.3</w:t>
            </w:r>
            <w:r w:rsidRPr="002215D6">
              <w:tab/>
            </w:r>
            <w:r w:rsidRPr="002215D6">
              <w:rPr>
                <w:u w:val="single"/>
              </w:rPr>
              <w:t>Obligations of the Customer</w:t>
            </w:r>
            <w:r w:rsidRPr="002215D6">
              <w:t xml:space="preserve"> (Cont'd)</w:t>
            </w:r>
          </w:p>
          <w:p w:rsidR="006B28E6" w:rsidRPr="002215D6" w:rsidRDefault="006B28E6" w:rsidP="00890AF9"/>
          <w:p w:rsidR="006B28E6" w:rsidRPr="002215D6" w:rsidRDefault="006B28E6" w:rsidP="00890AF9">
            <w:pPr>
              <w:ind w:left="1980" w:hanging="720"/>
            </w:pPr>
            <w:r w:rsidRPr="002215D6">
              <w:t>2.3.14</w:t>
            </w:r>
            <w:r w:rsidRPr="002215D6">
              <w:tab/>
            </w:r>
            <w:r w:rsidRPr="002215D6">
              <w:rPr>
                <w:u w:val="single"/>
              </w:rPr>
              <w:t>Jurisdictional Report Requirements</w:t>
            </w:r>
          </w:p>
          <w:p w:rsidR="006B28E6" w:rsidRPr="002215D6" w:rsidRDefault="006B28E6" w:rsidP="00890AF9"/>
          <w:p w:rsidR="006B28E6" w:rsidRPr="002215D6" w:rsidRDefault="006B28E6" w:rsidP="00890AF9">
            <w:pPr>
              <w:ind w:left="2520" w:hanging="540"/>
            </w:pPr>
            <w:r w:rsidRPr="002215D6">
              <w:t>(B)</w:t>
            </w:r>
            <w:r w:rsidRPr="002215D6">
              <w:tab/>
            </w:r>
            <w:r w:rsidRPr="002215D6">
              <w:rPr>
                <w:u w:val="single"/>
              </w:rPr>
              <w:t>Jurisdictional Reports</w:t>
            </w:r>
          </w:p>
          <w:p w:rsidR="006B28E6" w:rsidRPr="002215D6" w:rsidRDefault="006B28E6" w:rsidP="00890AF9"/>
          <w:p w:rsidR="006B28E6" w:rsidRPr="002215D6" w:rsidRDefault="006B28E6" w:rsidP="00890AF9">
            <w:pPr>
              <w:ind w:left="2520"/>
            </w:pPr>
            <w:r w:rsidRPr="002215D6">
              <w:t xml:space="preserve">When the Telephone Company receives sufficient call detail to permit it to determine the jurisdiction of originating and terminating access minutes of use, the Telephone Company will bill </w:t>
            </w:r>
            <w:r w:rsidR="008A1EC7">
              <w:t>the minutes of use according to that jurisdiction</w:t>
            </w:r>
            <w:r w:rsidRPr="002215D6">
              <w:t xml:space="preserve"> and will not use the customer provided PIU factors provided as set forth in (1) through (8) following.</w:t>
            </w:r>
          </w:p>
          <w:p w:rsidR="006B28E6" w:rsidRPr="002215D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Pr="002215D6" w:rsidRDefault="006B28E6" w:rsidP="008A1EC7"/>
        </w:tc>
        <w:tc>
          <w:tcPr>
            <w:tcW w:w="1008" w:type="dxa"/>
            <w:tcBorders>
              <w:top w:val="nil"/>
              <w:left w:val="nil"/>
              <w:bottom w:val="nil"/>
              <w:right w:val="nil"/>
            </w:tcBorders>
          </w:tcPr>
          <w:p w:rsidR="006B28E6" w:rsidRDefault="006B28E6" w:rsidP="00890AF9">
            <w:pPr>
              <w:jc w:val="center"/>
              <w:rPr>
                <w:b/>
              </w:rPr>
            </w:pPr>
          </w:p>
          <w:p w:rsidR="006B28E6" w:rsidRDefault="006B28E6" w:rsidP="00890AF9">
            <w:pPr>
              <w:jc w:val="center"/>
              <w:rPr>
                <w:b/>
              </w:rPr>
            </w:pPr>
          </w:p>
          <w:p w:rsidR="006B28E6" w:rsidRDefault="006B28E6" w:rsidP="00890AF9">
            <w:pPr>
              <w:jc w:val="center"/>
              <w:rPr>
                <w:b/>
              </w:rPr>
            </w:pPr>
          </w:p>
          <w:p w:rsidR="006B28E6" w:rsidRDefault="006B28E6" w:rsidP="00890AF9">
            <w:pPr>
              <w:jc w:val="center"/>
              <w:rPr>
                <w:b/>
              </w:rPr>
            </w:pPr>
          </w:p>
          <w:p w:rsidR="006B28E6" w:rsidRDefault="006B28E6" w:rsidP="00890AF9">
            <w:pPr>
              <w:jc w:val="center"/>
              <w:rPr>
                <w:b/>
              </w:rPr>
            </w:pPr>
          </w:p>
          <w:p w:rsidR="006B28E6" w:rsidRDefault="006B28E6" w:rsidP="00890AF9">
            <w:pPr>
              <w:jc w:val="center"/>
              <w:rPr>
                <w:b/>
              </w:rPr>
            </w:pPr>
          </w:p>
          <w:p w:rsidR="006B28E6" w:rsidRDefault="006B28E6" w:rsidP="00890AF9">
            <w:pPr>
              <w:jc w:val="center"/>
              <w:rPr>
                <w:b/>
              </w:rPr>
            </w:pPr>
          </w:p>
          <w:p w:rsidR="006B28E6" w:rsidRDefault="006B28E6" w:rsidP="00890AF9">
            <w:pPr>
              <w:jc w:val="center"/>
              <w:rPr>
                <w:b/>
              </w:rPr>
            </w:pPr>
          </w:p>
          <w:p w:rsidR="008A1EC7" w:rsidRDefault="008A1EC7" w:rsidP="00890AF9">
            <w:pPr>
              <w:jc w:val="center"/>
              <w:rPr>
                <w:b/>
              </w:rPr>
            </w:pPr>
          </w:p>
          <w:p w:rsidR="008A1EC7" w:rsidRDefault="008A1EC7" w:rsidP="00890AF9">
            <w:pPr>
              <w:jc w:val="center"/>
              <w:rPr>
                <w:b/>
              </w:rPr>
            </w:pPr>
          </w:p>
          <w:p w:rsidR="008A1EC7" w:rsidRDefault="008A1EC7" w:rsidP="00890AF9">
            <w:pPr>
              <w:jc w:val="center"/>
              <w:rPr>
                <w:b/>
              </w:rPr>
            </w:pPr>
          </w:p>
          <w:p w:rsidR="008A1EC7" w:rsidRDefault="008A1EC7" w:rsidP="00890AF9">
            <w:pPr>
              <w:jc w:val="center"/>
              <w:rPr>
                <w:b/>
              </w:rPr>
            </w:pPr>
          </w:p>
          <w:p w:rsidR="008A1EC7" w:rsidRDefault="008A1EC7" w:rsidP="00890AF9">
            <w:pPr>
              <w:jc w:val="center"/>
              <w:rPr>
                <w:b/>
              </w:rPr>
            </w:pPr>
            <w:r>
              <w:rPr>
                <w:b/>
              </w:rPr>
              <w:t>(C)</w:t>
            </w:r>
          </w:p>
          <w:p w:rsidR="008A1EC7" w:rsidRDefault="008A1EC7" w:rsidP="00890AF9">
            <w:pPr>
              <w:jc w:val="center"/>
              <w:rPr>
                <w:b/>
              </w:rPr>
            </w:pPr>
            <w:r>
              <w:rPr>
                <w:b/>
              </w:rPr>
              <w:t>(C)</w:t>
            </w:r>
          </w:p>
          <w:p w:rsidR="008A1EC7" w:rsidRDefault="008A1EC7" w:rsidP="00890AF9">
            <w:pPr>
              <w:jc w:val="center"/>
              <w:rPr>
                <w:b/>
              </w:rPr>
            </w:pPr>
          </w:p>
          <w:p w:rsidR="008A1EC7" w:rsidRDefault="008A1EC7" w:rsidP="00890AF9">
            <w:pPr>
              <w:jc w:val="center"/>
              <w:rPr>
                <w:b/>
              </w:rPr>
            </w:pPr>
          </w:p>
          <w:p w:rsidR="008A1EC7" w:rsidRDefault="008A1EC7" w:rsidP="00890AF9">
            <w:pPr>
              <w:jc w:val="center"/>
              <w:rPr>
                <w:b/>
              </w:rPr>
            </w:pPr>
          </w:p>
          <w:p w:rsidR="006B28E6" w:rsidRDefault="006B28E6" w:rsidP="00890AF9">
            <w:pPr>
              <w:jc w:val="center"/>
            </w:pPr>
            <w:r w:rsidRPr="00D704F7">
              <w:t>(</w:t>
            </w:r>
            <w:r w:rsidR="008A1EC7">
              <w:t>D</w:t>
            </w:r>
            <w:r w:rsidRPr="00D704F7">
              <w:t>)</w:t>
            </w:r>
          </w:p>
          <w:p w:rsidR="006B28E6" w:rsidRDefault="006B28E6" w:rsidP="00890AF9">
            <w:pPr>
              <w:tabs>
                <w:tab w:val="bar" w:pos="404"/>
              </w:tabs>
              <w:jc w:val="center"/>
            </w:pPr>
          </w:p>
          <w:p w:rsidR="006B28E6" w:rsidRDefault="006B28E6" w:rsidP="00890AF9">
            <w:pPr>
              <w:tabs>
                <w:tab w:val="bar" w:pos="404"/>
              </w:tabs>
              <w:jc w:val="center"/>
            </w:pPr>
          </w:p>
          <w:p w:rsidR="006B28E6" w:rsidRDefault="006B28E6" w:rsidP="00890AF9">
            <w:pPr>
              <w:tabs>
                <w:tab w:val="bar" w:pos="404"/>
              </w:tabs>
              <w:jc w:val="center"/>
            </w:pPr>
          </w:p>
          <w:p w:rsidR="006B28E6" w:rsidRDefault="006B28E6" w:rsidP="00890AF9">
            <w:pPr>
              <w:tabs>
                <w:tab w:val="bar" w:pos="404"/>
              </w:tabs>
              <w:jc w:val="center"/>
            </w:pPr>
          </w:p>
          <w:p w:rsidR="006B28E6" w:rsidRDefault="006B28E6" w:rsidP="00890AF9">
            <w:pPr>
              <w:tabs>
                <w:tab w:val="bar" w:pos="404"/>
              </w:tabs>
              <w:jc w:val="center"/>
            </w:pPr>
          </w:p>
          <w:p w:rsidR="006B28E6" w:rsidRPr="00D704F7" w:rsidRDefault="006B28E6" w:rsidP="00890AF9">
            <w:pPr>
              <w:jc w:val="center"/>
            </w:pPr>
            <w:r>
              <w:t>(</w:t>
            </w:r>
            <w:r w:rsidR="008A1EC7">
              <w:t>D</w:t>
            </w:r>
            <w:r>
              <w:t>)</w:t>
            </w: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jc w:val="center"/>
              <w:rPr>
                <w:b/>
              </w:rPr>
            </w:pPr>
          </w:p>
          <w:p w:rsidR="006B28E6" w:rsidRPr="00D704F7" w:rsidRDefault="006B28E6" w:rsidP="00890AF9">
            <w:pPr>
              <w:rPr>
                <w:b/>
              </w:rPr>
            </w:pPr>
          </w:p>
        </w:tc>
      </w:tr>
    </w:tbl>
    <w:p w:rsidR="006B28E6" w:rsidRPr="002215D6" w:rsidRDefault="006B28E6" w:rsidP="006B28E6">
      <w:pPr>
        <w:pStyle w:val="BodyText"/>
        <w:tabs>
          <w:tab w:val="clear" w:pos="4680"/>
          <w:tab w:val="clear" w:pos="9360"/>
        </w:tabs>
        <w:rPr>
          <w:rFonts w:ascii="Arial" w:hAnsi="Arial"/>
        </w:rPr>
      </w:pPr>
    </w:p>
    <w:p w:rsidR="006B28E6" w:rsidRPr="00813643" w:rsidRDefault="006B28E6" w:rsidP="006B28E6">
      <w:pPr>
        <w:pStyle w:val="Header"/>
        <w:tabs>
          <w:tab w:val="clear" w:pos="4320"/>
          <w:tab w:val="clear" w:pos="8640"/>
          <w:tab w:val="left" w:pos="0"/>
          <w:tab w:val="center" w:pos="4680"/>
          <w:tab w:val="right" w:pos="9360"/>
          <w:tab w:val="right" w:pos="9450"/>
        </w:tabs>
      </w:pPr>
      <w:r w:rsidRPr="002215D6">
        <w:t>ISSUED:</w:t>
      </w:r>
      <w:r w:rsidRPr="002215D6">
        <w:tab/>
      </w:r>
      <w:r>
        <w:t>Gary L. Kepley</w:t>
      </w:r>
      <w:r w:rsidRPr="00813643">
        <w:tab/>
        <w:t>EFFECTIVE:</w:t>
      </w:r>
    </w:p>
    <w:p w:rsidR="006B28E6" w:rsidRPr="00813643" w:rsidRDefault="006B28E6" w:rsidP="006B28E6">
      <w:pPr>
        <w:pStyle w:val="Header"/>
        <w:tabs>
          <w:tab w:val="clear" w:pos="4320"/>
          <w:tab w:val="clear" w:pos="8640"/>
          <w:tab w:val="left" w:pos="0"/>
          <w:tab w:val="center" w:pos="4680"/>
          <w:tab w:val="right" w:pos="9360"/>
          <w:tab w:val="right" w:pos="9450"/>
        </w:tabs>
        <w:ind w:right="-90"/>
        <w:rPr>
          <w:spacing w:val="-2"/>
        </w:rPr>
      </w:pPr>
      <w:r>
        <w:rPr>
          <w:spacing w:val="-2"/>
        </w:rPr>
        <w:t>May 1, 201</w:t>
      </w:r>
      <w:r w:rsidR="008A1EC7">
        <w:rPr>
          <w:spacing w:val="-2"/>
        </w:rPr>
        <w:t>4</w:t>
      </w:r>
      <w:r w:rsidRPr="00813643">
        <w:rPr>
          <w:spacing w:val="-2"/>
        </w:rPr>
        <w:tab/>
      </w:r>
      <w:r>
        <w:rPr>
          <w:spacing w:val="-2"/>
        </w:rPr>
        <w:t>Director – Regulatory Operations</w:t>
      </w:r>
      <w:r w:rsidRPr="00813643">
        <w:rPr>
          <w:spacing w:val="-2"/>
        </w:rPr>
        <w:tab/>
      </w:r>
      <w:r>
        <w:rPr>
          <w:spacing w:val="-2"/>
        </w:rPr>
        <w:t xml:space="preserve">July </w:t>
      </w:r>
      <w:r w:rsidR="008A1EC7">
        <w:rPr>
          <w:spacing w:val="-2"/>
        </w:rPr>
        <w:t>1</w:t>
      </w:r>
      <w:r>
        <w:rPr>
          <w:spacing w:val="-2"/>
        </w:rPr>
        <w:t>, 201</w:t>
      </w:r>
      <w:r w:rsidR="008A1EC7">
        <w:rPr>
          <w:spacing w:val="-2"/>
        </w:rPr>
        <w:t>4</w:t>
      </w:r>
    </w:p>
    <w:p w:rsidR="006B28E6" w:rsidRPr="002215D6" w:rsidRDefault="006B28E6" w:rsidP="006B28E6">
      <w:pPr>
        <w:pStyle w:val="Header"/>
        <w:tabs>
          <w:tab w:val="clear" w:pos="4320"/>
          <w:tab w:val="clear" w:pos="8640"/>
          <w:tab w:val="left" w:pos="0"/>
          <w:tab w:val="center" w:pos="4680"/>
          <w:tab w:val="right" w:pos="9360"/>
        </w:tabs>
        <w:rPr>
          <w:spacing w:val="-2"/>
        </w:rPr>
      </w:pPr>
      <w:r w:rsidRPr="002215D6">
        <w:rPr>
          <w:spacing w:val="-2"/>
        </w:rPr>
        <w:tab/>
        <w:t xml:space="preserve">5454 </w:t>
      </w:r>
      <w:smartTag w:uri="urn:schemas-microsoft-com:office:smarttags" w:element="Street">
        <w:smartTag w:uri="urn:schemas-microsoft-com:office:smarttags" w:element="address">
          <w:r w:rsidRPr="002215D6">
            <w:rPr>
              <w:spacing w:val="-2"/>
            </w:rPr>
            <w:t>W. 110th Street</w:t>
          </w:r>
        </w:smartTag>
      </w:smartTag>
    </w:p>
    <w:p w:rsidR="006B28E6" w:rsidRPr="002215D6" w:rsidRDefault="006B28E6" w:rsidP="006B28E6">
      <w:pPr>
        <w:pStyle w:val="Header"/>
        <w:tabs>
          <w:tab w:val="clear" w:pos="4320"/>
          <w:tab w:val="clear" w:pos="8640"/>
          <w:tab w:val="left" w:pos="0"/>
          <w:tab w:val="center" w:pos="4680"/>
          <w:tab w:val="right" w:pos="9360"/>
        </w:tabs>
        <w:ind w:right="-90"/>
        <w:rPr>
          <w:spacing w:val="-2"/>
        </w:rPr>
      </w:pPr>
      <w:r w:rsidRPr="002215D6">
        <w:rPr>
          <w:spacing w:val="-2"/>
        </w:rPr>
        <w:tab/>
      </w:r>
      <w:smartTag w:uri="urn:schemas-microsoft-com:office:smarttags" w:element="place">
        <w:smartTag w:uri="urn:schemas-microsoft-com:office:smarttags" w:element="City">
          <w:r w:rsidRPr="002215D6">
            <w:rPr>
              <w:spacing w:val="-2"/>
            </w:rPr>
            <w:t>Overland Park</w:t>
          </w:r>
        </w:smartTag>
        <w:r w:rsidRPr="002215D6">
          <w:rPr>
            <w:spacing w:val="-2"/>
          </w:rPr>
          <w:t xml:space="preserve">, </w:t>
        </w:r>
        <w:smartTag w:uri="urn:schemas-microsoft-com:office:smarttags" w:element="State">
          <w:r w:rsidRPr="002215D6">
            <w:rPr>
              <w:spacing w:val="-2"/>
            </w:rPr>
            <w:t>Kansas</w:t>
          </w:r>
        </w:smartTag>
        <w:r w:rsidRPr="002215D6">
          <w:rPr>
            <w:spacing w:val="-2"/>
          </w:rPr>
          <w:t xml:space="preserve">  </w:t>
        </w:r>
        <w:smartTag w:uri="urn:schemas-microsoft-com:office:smarttags" w:element="PostalCode">
          <w:r w:rsidRPr="002215D6">
            <w:rPr>
              <w:spacing w:val="-2"/>
            </w:rPr>
            <w:t>66211</w:t>
          </w:r>
        </w:smartTag>
      </w:smartTag>
    </w:p>
    <w:p w:rsidR="00352381" w:rsidRDefault="00352381"/>
    <w:p w:rsidR="006B28E6" w:rsidRPr="00DF36B1" w:rsidRDefault="006B28E6" w:rsidP="006B28E6">
      <w:pPr>
        <w:tabs>
          <w:tab w:val="right" w:pos="9450"/>
        </w:tabs>
        <w:jc w:val="center"/>
      </w:pPr>
      <w:r w:rsidRPr="00DF36B1">
        <w:t>P.S.C. MO. -No. 26</w:t>
      </w:r>
    </w:p>
    <w:p w:rsidR="006B28E6" w:rsidRPr="00DF36B1" w:rsidRDefault="006B28E6" w:rsidP="006B28E6">
      <w:pPr>
        <w:tabs>
          <w:tab w:val="right" w:pos="9450"/>
        </w:tabs>
      </w:pPr>
      <w:proofErr w:type="spellStart"/>
      <w:r w:rsidRPr="00DF36B1">
        <w:t>Embarq</w:t>
      </w:r>
      <w:proofErr w:type="spellEnd"/>
      <w:r w:rsidRPr="00DF36B1">
        <w:t xml:space="preserve"> Missouri, Inc.</w:t>
      </w:r>
      <w:r w:rsidRPr="00DF36B1">
        <w:tab/>
      </w:r>
      <w:r>
        <w:t>Seventh</w:t>
      </w:r>
      <w:r w:rsidRPr="00DF36B1">
        <w:t xml:space="preserve"> Revised Page 267</w:t>
      </w:r>
    </w:p>
    <w:p w:rsidR="006B28E6" w:rsidRPr="00DF36B1" w:rsidRDefault="006B28E6" w:rsidP="006B28E6">
      <w:pPr>
        <w:tabs>
          <w:tab w:val="right" w:pos="9450"/>
          <w:tab w:val="left" w:pos="9810"/>
        </w:tabs>
      </w:pPr>
      <w:proofErr w:type="gramStart"/>
      <w:r w:rsidRPr="00DF36B1">
        <w:t>d/b/a</w:t>
      </w:r>
      <w:proofErr w:type="gramEnd"/>
      <w:r w:rsidRPr="00DF36B1">
        <w:t xml:space="preserve"> CenturyLink</w:t>
      </w:r>
      <w:r w:rsidRPr="00DF36B1">
        <w:tab/>
        <w:t xml:space="preserve">Cancels </w:t>
      </w:r>
      <w:r>
        <w:t>Six</w:t>
      </w:r>
      <w:r w:rsidRPr="00DF36B1">
        <w:t>th Revised Page 267</w:t>
      </w:r>
      <w:r w:rsidRPr="00DF36B1">
        <w:tab/>
      </w:r>
    </w:p>
    <w:p w:rsidR="006B28E6" w:rsidRPr="00DF36B1" w:rsidRDefault="006B28E6" w:rsidP="006B28E6"/>
    <w:tbl>
      <w:tblPr>
        <w:tblW w:w="10890" w:type="dxa"/>
        <w:tblLayout w:type="fixed"/>
        <w:tblLook w:val="0000"/>
      </w:tblPr>
      <w:tblGrid>
        <w:gridCol w:w="9738"/>
        <w:gridCol w:w="1152"/>
      </w:tblGrid>
      <w:tr w:rsidR="006B28E6" w:rsidRPr="00DF36B1" w:rsidTr="00890AF9">
        <w:tc>
          <w:tcPr>
            <w:tcW w:w="9738" w:type="dxa"/>
          </w:tcPr>
          <w:p w:rsidR="006B28E6" w:rsidRPr="00DF36B1" w:rsidRDefault="006B28E6" w:rsidP="00890AF9">
            <w:pPr>
              <w:jc w:val="center"/>
            </w:pPr>
            <w:r w:rsidRPr="00DF36B1">
              <w:t>ACCESS SERVICE</w:t>
            </w:r>
          </w:p>
          <w:p w:rsidR="006B28E6" w:rsidRPr="00DF36B1" w:rsidRDefault="006B28E6" w:rsidP="00890AF9"/>
          <w:p w:rsidR="006B28E6" w:rsidRPr="00DF36B1" w:rsidRDefault="006B28E6" w:rsidP="00890AF9">
            <w:pPr>
              <w:ind w:left="720" w:hanging="720"/>
            </w:pPr>
            <w:r w:rsidRPr="00DF36B1">
              <w:t>6.</w:t>
            </w:r>
            <w:r w:rsidRPr="00DF36B1">
              <w:tab/>
            </w:r>
            <w:r w:rsidRPr="00DF36B1">
              <w:rPr>
                <w:u w:val="single"/>
              </w:rPr>
              <w:t>Switched Access Service</w:t>
            </w:r>
            <w:r w:rsidRPr="00DF36B1">
              <w:t xml:space="preserve"> (Cont'd)</w:t>
            </w:r>
          </w:p>
          <w:p w:rsidR="006B28E6" w:rsidRPr="00DF36B1" w:rsidRDefault="006B28E6" w:rsidP="00890AF9"/>
          <w:p w:rsidR="006B28E6" w:rsidRPr="00DF36B1" w:rsidRDefault="006B28E6" w:rsidP="00890AF9">
            <w:pPr>
              <w:ind w:left="1440" w:hanging="720"/>
            </w:pPr>
            <w:r w:rsidRPr="00DF36B1">
              <w:t>6.8</w:t>
            </w:r>
            <w:r w:rsidRPr="00DF36B1">
              <w:tab/>
            </w:r>
            <w:r w:rsidRPr="00DF36B1">
              <w:rPr>
                <w:u w:val="single"/>
              </w:rPr>
              <w:t>Rates and Charges</w:t>
            </w:r>
            <w:r w:rsidRPr="00DF36B1">
              <w:t xml:space="preserve"> (Cont'd)</w:t>
            </w:r>
          </w:p>
          <w:p w:rsidR="006B28E6" w:rsidRPr="00DF36B1" w:rsidRDefault="006B28E6" w:rsidP="00890AF9"/>
          <w:p w:rsidR="006B28E6" w:rsidRPr="00DF36B1" w:rsidRDefault="006B28E6" w:rsidP="00890AF9">
            <w:pPr>
              <w:ind w:left="2160" w:hanging="720"/>
            </w:pPr>
            <w:r w:rsidRPr="00DF36B1">
              <w:t>6.8.2</w:t>
            </w:r>
            <w:r w:rsidRPr="00DF36B1">
              <w:tab/>
            </w:r>
            <w:r w:rsidRPr="00DF36B1">
              <w:rPr>
                <w:u w:val="single"/>
              </w:rPr>
              <w:t>Switched Transport</w:t>
            </w:r>
            <w:r w:rsidRPr="00DF36B1">
              <w:t xml:space="preserve"> (Cont'd)</w:t>
            </w:r>
          </w:p>
          <w:p w:rsidR="006B28E6" w:rsidRPr="00DF36B1" w:rsidRDefault="006B28E6" w:rsidP="00890AF9"/>
          <w:p w:rsidR="006B28E6" w:rsidRPr="00DF36B1" w:rsidRDefault="006B28E6" w:rsidP="00890AF9">
            <w:pPr>
              <w:ind w:left="2700" w:hanging="540"/>
            </w:pPr>
            <w:r w:rsidRPr="00DF36B1">
              <w:t>(F)</w:t>
            </w:r>
            <w:r w:rsidRPr="00DF36B1">
              <w:tab/>
            </w:r>
            <w:r w:rsidRPr="00DF36B1">
              <w:rPr>
                <w:u w:val="single"/>
              </w:rPr>
              <w:t>Network Blocking Charge</w:t>
            </w:r>
          </w:p>
          <w:p w:rsidR="006B28E6" w:rsidRPr="00DF36B1" w:rsidRDefault="006B28E6" w:rsidP="00890AF9">
            <w:pPr>
              <w:ind w:left="6660"/>
            </w:pPr>
            <w:r w:rsidRPr="00DF36B1">
              <w:rPr>
                <w:u w:val="single"/>
              </w:rPr>
              <w:t>Rate Per Call Blocked</w:t>
            </w:r>
          </w:p>
          <w:p w:rsidR="006B28E6" w:rsidRPr="00DF36B1" w:rsidRDefault="006B28E6" w:rsidP="00890AF9">
            <w:pPr>
              <w:numPr>
                <w:ilvl w:val="0"/>
                <w:numId w:val="1"/>
              </w:numPr>
              <w:tabs>
                <w:tab w:val="left" w:pos="3060"/>
                <w:tab w:val="right" w:pos="7920"/>
              </w:tabs>
              <w:ind w:firstLine="900"/>
            </w:pPr>
            <w:r w:rsidRPr="00DF36B1">
              <w:t>Per Call*</w:t>
            </w:r>
            <w:r w:rsidRPr="00DF36B1">
              <w:tab/>
              <w:t>GAR</w:t>
            </w:r>
          </w:p>
          <w:p w:rsidR="006B28E6" w:rsidRPr="00DF36B1" w:rsidRDefault="006B28E6" w:rsidP="00890AF9">
            <w:pPr>
              <w:ind w:firstLine="900"/>
            </w:pPr>
          </w:p>
          <w:p w:rsidR="006B28E6" w:rsidRPr="00DF36B1" w:rsidRDefault="006B28E6" w:rsidP="00890AF9">
            <w:pPr>
              <w:suppressAutoHyphens/>
              <w:ind w:left="7200"/>
            </w:pPr>
            <w:r w:rsidRPr="00DF36B1">
              <w:t>Nonrecurring</w:t>
            </w:r>
          </w:p>
          <w:p w:rsidR="006B28E6" w:rsidRPr="00DF36B1" w:rsidRDefault="006B28E6" w:rsidP="00890AF9">
            <w:pPr>
              <w:tabs>
                <w:tab w:val="left" w:pos="7200"/>
                <w:tab w:val="left" w:pos="7470"/>
                <w:tab w:val="left" w:pos="8370"/>
              </w:tabs>
              <w:suppressAutoHyphens/>
              <w:ind w:left="2700" w:hanging="540"/>
              <w:rPr>
                <w:u w:val="single"/>
              </w:rPr>
            </w:pPr>
            <w:r w:rsidRPr="00DF36B1">
              <w:t>(G)</w:t>
            </w:r>
            <w:r w:rsidRPr="00DF36B1">
              <w:tab/>
            </w:r>
            <w:r w:rsidRPr="00DF36B1">
              <w:rPr>
                <w:u w:val="single"/>
              </w:rPr>
              <w:t>Installation</w:t>
            </w:r>
            <w:r w:rsidRPr="00DF36B1">
              <w:tab/>
            </w:r>
            <w:r w:rsidRPr="00DF36B1">
              <w:rPr>
                <w:u w:val="single"/>
              </w:rPr>
              <w:tab/>
              <w:t>Charge</w:t>
            </w:r>
            <w:r w:rsidRPr="00DF36B1">
              <w:rPr>
                <w:u w:val="single"/>
              </w:rPr>
              <w:tab/>
            </w:r>
          </w:p>
          <w:p w:rsidR="006B28E6" w:rsidRPr="00DF36B1" w:rsidRDefault="006B28E6" w:rsidP="00890AF9">
            <w:pPr>
              <w:suppressAutoHyphens/>
            </w:pPr>
          </w:p>
          <w:p w:rsidR="006B28E6" w:rsidRPr="00DF36B1" w:rsidRDefault="006B28E6" w:rsidP="00890AF9">
            <w:pPr>
              <w:tabs>
                <w:tab w:val="left" w:pos="7560"/>
              </w:tabs>
              <w:suppressAutoHyphens/>
              <w:ind w:left="3060" w:hanging="360"/>
            </w:pPr>
            <w:r w:rsidRPr="00DF36B1">
              <w:t>-</w:t>
            </w:r>
            <w:r w:rsidRPr="00DF36B1">
              <w:tab/>
              <w:t>Per Line</w:t>
            </w:r>
            <w:r w:rsidRPr="00DF36B1">
              <w:tab/>
              <w:t>$40.00</w:t>
            </w:r>
          </w:p>
          <w:p w:rsidR="006B28E6" w:rsidRPr="00DF36B1" w:rsidRDefault="006B28E6" w:rsidP="00890AF9">
            <w:pPr>
              <w:suppressAutoHyphens/>
            </w:pPr>
          </w:p>
          <w:p w:rsidR="006B28E6" w:rsidRPr="00DF36B1" w:rsidRDefault="006B28E6" w:rsidP="00890AF9">
            <w:pPr>
              <w:tabs>
                <w:tab w:val="left" w:pos="7560"/>
              </w:tabs>
              <w:suppressAutoHyphens/>
              <w:ind w:left="3060" w:hanging="360"/>
            </w:pPr>
            <w:r w:rsidRPr="00DF36B1">
              <w:t>-</w:t>
            </w:r>
            <w:r w:rsidRPr="00DF36B1">
              <w:tab/>
              <w:t>Per Trunk</w:t>
            </w:r>
            <w:r w:rsidRPr="00DF36B1">
              <w:tab/>
              <w:t>$40.00</w:t>
            </w:r>
          </w:p>
          <w:p w:rsidR="006B28E6" w:rsidRPr="00DF36B1" w:rsidRDefault="006B28E6" w:rsidP="00890AF9">
            <w:pPr>
              <w:suppressAutoHyphens/>
            </w:pPr>
          </w:p>
          <w:p w:rsidR="006B28E6" w:rsidRPr="00DF36B1" w:rsidRDefault="006B28E6" w:rsidP="00890AF9">
            <w:pPr>
              <w:tabs>
                <w:tab w:val="left" w:pos="6930"/>
              </w:tabs>
              <w:suppressAutoHyphens/>
              <w:ind w:left="2160" w:hanging="720"/>
            </w:pPr>
            <w:r w:rsidRPr="00DF36B1">
              <w:t>6.8.3</w:t>
            </w:r>
            <w:r w:rsidRPr="00DF36B1">
              <w:tab/>
            </w:r>
            <w:r w:rsidRPr="00DF36B1">
              <w:rPr>
                <w:u w:val="single"/>
              </w:rPr>
              <w:t xml:space="preserve">Local Switching </w:t>
            </w:r>
            <w:r w:rsidRPr="00DF36B1">
              <w:tab/>
            </w:r>
            <w:r w:rsidRPr="00DF36B1">
              <w:rPr>
                <w:u w:val="single"/>
              </w:rPr>
              <w:t>Rate Per Access Minute</w:t>
            </w:r>
          </w:p>
          <w:p w:rsidR="006B28E6" w:rsidRPr="00DF36B1" w:rsidRDefault="006B28E6" w:rsidP="00890AF9">
            <w:pPr>
              <w:tabs>
                <w:tab w:val="right" w:pos="7750"/>
                <w:tab w:val="right" w:pos="9007"/>
              </w:tabs>
              <w:suppressAutoHyphens/>
            </w:pPr>
            <w:r w:rsidRPr="00DF36B1">
              <w:tab/>
            </w:r>
            <w:r w:rsidRPr="00DF36B1">
              <w:rPr>
                <w:u w:val="single"/>
              </w:rPr>
              <w:t>Originating</w:t>
            </w:r>
            <w:r w:rsidRPr="00DF36B1">
              <w:tab/>
            </w:r>
            <w:r w:rsidRPr="00DF36B1">
              <w:rPr>
                <w:u w:val="single"/>
              </w:rPr>
              <w:t>Terminating</w:t>
            </w:r>
          </w:p>
          <w:p w:rsidR="006B28E6" w:rsidRPr="00DF36B1" w:rsidRDefault="006B28E6" w:rsidP="00890AF9">
            <w:pPr>
              <w:tabs>
                <w:tab w:val="right" w:pos="7737"/>
                <w:tab w:val="right" w:pos="9020"/>
              </w:tabs>
              <w:suppressAutoHyphens/>
              <w:ind w:left="2700" w:hanging="540"/>
            </w:pPr>
          </w:p>
          <w:p w:rsidR="006B28E6" w:rsidRPr="00DF36B1" w:rsidRDefault="006B28E6" w:rsidP="00890AF9">
            <w:pPr>
              <w:tabs>
                <w:tab w:val="right" w:pos="7737"/>
                <w:tab w:val="right" w:pos="9020"/>
                <w:tab w:val="left" w:pos="9111"/>
              </w:tabs>
              <w:suppressAutoHyphens/>
              <w:ind w:left="2700" w:hanging="540"/>
            </w:pPr>
            <w:r>
              <w:t>(</w:t>
            </w:r>
            <w:r w:rsidRPr="004E0181">
              <w:rPr>
                <w:b/>
              </w:rPr>
              <w:t>A)</w:t>
            </w:r>
            <w:r w:rsidRPr="004E0181">
              <w:rPr>
                <w:b/>
              </w:rPr>
              <w:tab/>
              <w:t>LS1 and LS2</w:t>
            </w:r>
            <w:r w:rsidRPr="00DF36B1">
              <w:tab/>
              <w:t>$0.023617</w:t>
            </w:r>
            <w:r w:rsidRPr="00DF36B1">
              <w:tab/>
            </w:r>
            <w:r w:rsidRPr="007B7EAA">
              <w:rPr>
                <w:b/>
              </w:rPr>
              <w:t>$0.002158</w:t>
            </w:r>
            <w:r w:rsidRPr="007B7EAA">
              <w:rPr>
                <w:b/>
              </w:rPr>
              <w:tab/>
              <w:t>(R)</w:t>
            </w:r>
            <w:r w:rsidRPr="00DF36B1">
              <w:tab/>
            </w:r>
            <w:r w:rsidRPr="00DF36B1">
              <w:br/>
            </w:r>
          </w:p>
          <w:p w:rsidR="006B28E6" w:rsidRPr="00DF36B1" w:rsidRDefault="006B28E6" w:rsidP="00890AF9">
            <w:pPr>
              <w:tabs>
                <w:tab w:val="right" w:pos="7737"/>
                <w:tab w:val="right" w:pos="9020"/>
                <w:tab w:val="left" w:pos="9111"/>
              </w:tabs>
              <w:suppressAutoHyphens/>
              <w:ind w:left="2700" w:hanging="540"/>
            </w:pPr>
          </w:p>
          <w:p w:rsidR="006B28E6" w:rsidRPr="00DF36B1" w:rsidRDefault="006B28E6" w:rsidP="00890AF9">
            <w:pPr>
              <w:tabs>
                <w:tab w:val="right" w:pos="7737"/>
                <w:tab w:val="right" w:pos="9020"/>
                <w:tab w:val="left" w:pos="9111"/>
              </w:tabs>
              <w:suppressAutoHyphens/>
              <w:ind w:left="2700" w:hanging="540"/>
            </w:pPr>
          </w:p>
          <w:p w:rsidR="006B28E6" w:rsidRPr="00DF36B1" w:rsidRDefault="006B28E6" w:rsidP="00890AF9">
            <w:pPr>
              <w:ind w:left="2700" w:hanging="540"/>
            </w:pPr>
            <w:r w:rsidRPr="00DF36B1">
              <w:t xml:space="preserve"> (</w:t>
            </w:r>
            <w:r w:rsidRPr="004E0181">
              <w:rPr>
                <w:b/>
              </w:rPr>
              <w:t>B</w:t>
            </w:r>
            <w:r w:rsidRPr="00DF36B1">
              <w:t>)</w:t>
            </w:r>
            <w:r w:rsidRPr="00DF36B1">
              <w:tab/>
            </w:r>
            <w:r w:rsidRPr="00DF36B1">
              <w:rPr>
                <w:u w:val="single"/>
              </w:rPr>
              <w:t>End Office to Tandem Rearrangement Charge</w:t>
            </w:r>
          </w:p>
          <w:p w:rsidR="006B28E6" w:rsidRPr="00DF36B1" w:rsidRDefault="006B28E6" w:rsidP="00890AF9"/>
          <w:p w:rsidR="006B28E6" w:rsidRPr="00DF36B1" w:rsidRDefault="006B28E6" w:rsidP="00890AF9">
            <w:pPr>
              <w:ind w:left="2880"/>
            </w:pPr>
            <w:r w:rsidRPr="00DF36B1">
              <w:t>A nonrecurring charge as specified below will apply when a customer requests end office or tandem rearrangement of FGD trunks as set forth in 6.7.1(C</w:t>
            </w:r>
            <w:proofErr w:type="gramStart"/>
            <w:r w:rsidRPr="00DF36B1">
              <w:t>)(</w:t>
            </w:r>
            <w:proofErr w:type="gramEnd"/>
            <w:r w:rsidRPr="00DF36B1">
              <w:t>3) preceding.</w:t>
            </w:r>
          </w:p>
          <w:p w:rsidR="006B28E6" w:rsidRPr="00DF36B1" w:rsidRDefault="006B28E6" w:rsidP="00890AF9">
            <w:pPr>
              <w:ind w:left="7920"/>
            </w:pPr>
            <w:r w:rsidRPr="00DF36B1">
              <w:t>Nonrecurring</w:t>
            </w:r>
          </w:p>
          <w:p w:rsidR="006B28E6" w:rsidRPr="00DF36B1" w:rsidRDefault="006B28E6" w:rsidP="00890AF9">
            <w:pPr>
              <w:ind w:left="8100"/>
            </w:pPr>
            <w:r w:rsidRPr="00DF36B1">
              <w:rPr>
                <w:u w:val="single"/>
              </w:rPr>
              <w:t>Charge</w:t>
            </w:r>
          </w:p>
          <w:p w:rsidR="006B28E6" w:rsidRPr="00DF36B1" w:rsidRDefault="006B28E6" w:rsidP="00890AF9">
            <w:pPr>
              <w:ind w:left="3240" w:hanging="360"/>
            </w:pPr>
            <w:r w:rsidRPr="00DF36B1">
              <w:tab/>
              <w:t xml:space="preserve">Per 24 Channels Converted </w:t>
            </w:r>
          </w:p>
          <w:p w:rsidR="006B28E6" w:rsidRPr="00DF36B1" w:rsidRDefault="006B28E6" w:rsidP="00890AF9">
            <w:pPr>
              <w:tabs>
                <w:tab w:val="right" w:pos="8653"/>
                <w:tab w:val="left" w:pos="8993"/>
              </w:tabs>
              <w:ind w:left="3240"/>
            </w:pPr>
            <w:r w:rsidRPr="00DF36B1">
              <w:t>or Fraction Thereof</w:t>
            </w:r>
            <w:r w:rsidRPr="00DF36B1">
              <w:tab/>
              <w:t>$46.90</w:t>
            </w:r>
            <w:r w:rsidRPr="00DF36B1">
              <w:tab/>
            </w:r>
          </w:p>
          <w:p w:rsidR="006B28E6" w:rsidRPr="00DF36B1" w:rsidRDefault="006B28E6" w:rsidP="00890AF9">
            <w:pPr>
              <w:tabs>
                <w:tab w:val="left" w:pos="3060"/>
                <w:tab w:val="left" w:pos="3600"/>
                <w:tab w:val="left" w:pos="3960"/>
                <w:tab w:val="right" w:pos="7043"/>
                <w:tab w:val="right" w:pos="8640"/>
              </w:tabs>
              <w:suppressAutoHyphens/>
            </w:pPr>
          </w:p>
          <w:p w:rsidR="006B28E6" w:rsidRPr="00DF36B1" w:rsidRDefault="006B28E6" w:rsidP="00890AF9">
            <w:pPr>
              <w:widowControl w:val="0"/>
              <w:tabs>
                <w:tab w:val="left" w:pos="7920"/>
                <w:tab w:val="right" w:pos="8640"/>
              </w:tabs>
              <w:ind w:left="2880" w:hanging="720"/>
            </w:pPr>
            <w:r w:rsidRPr="00DF36B1">
              <w:t>(</w:t>
            </w:r>
            <w:r w:rsidRPr="004E0181">
              <w:rPr>
                <w:b/>
              </w:rPr>
              <w:t>C</w:t>
            </w:r>
            <w:r w:rsidRPr="00DF36B1">
              <w:t>)</w:t>
            </w:r>
            <w:r w:rsidRPr="00DF36B1">
              <w:tab/>
            </w:r>
            <w:r w:rsidRPr="00DF36B1">
              <w:rPr>
                <w:u w:val="single"/>
              </w:rPr>
              <w:t>Dedicated Trunk Port</w:t>
            </w:r>
            <w:r>
              <w:t xml:space="preserve">  (Note 1)</w:t>
            </w:r>
            <w:r w:rsidRPr="00DF36B1">
              <w:tab/>
            </w:r>
            <w:r w:rsidRPr="00DF36B1">
              <w:rPr>
                <w:u w:val="single"/>
              </w:rPr>
              <w:t>Monthly Rate</w:t>
            </w:r>
          </w:p>
          <w:p w:rsidR="006B28E6" w:rsidRPr="00DF36B1" w:rsidRDefault="006B28E6" w:rsidP="00890AF9">
            <w:pPr>
              <w:widowControl w:val="0"/>
              <w:tabs>
                <w:tab w:val="right" w:pos="8640"/>
              </w:tabs>
              <w:ind w:left="2880" w:hanging="540"/>
            </w:pPr>
          </w:p>
          <w:p w:rsidR="006B28E6" w:rsidRPr="00DF36B1" w:rsidRDefault="006B28E6" w:rsidP="00890AF9">
            <w:pPr>
              <w:widowControl w:val="0"/>
              <w:tabs>
                <w:tab w:val="right" w:pos="8640"/>
              </w:tabs>
              <w:ind w:left="3240" w:hanging="360"/>
            </w:pPr>
            <w:r w:rsidRPr="00DF36B1">
              <w:t>(a)</w:t>
            </w:r>
            <w:r w:rsidRPr="00DF36B1">
              <w:tab/>
              <w:t>Per DS0</w:t>
            </w:r>
            <w:r w:rsidRPr="00DF36B1">
              <w:tab/>
              <w:t>$3.66</w:t>
            </w:r>
          </w:p>
          <w:p w:rsidR="006B28E6" w:rsidRPr="00DF36B1" w:rsidRDefault="006B28E6" w:rsidP="00890AF9">
            <w:pPr>
              <w:widowControl w:val="0"/>
              <w:tabs>
                <w:tab w:val="right" w:pos="8640"/>
              </w:tabs>
              <w:ind w:left="3240" w:hanging="360"/>
            </w:pPr>
          </w:p>
          <w:p w:rsidR="006B28E6" w:rsidRPr="00DF36B1" w:rsidRDefault="006B28E6" w:rsidP="00890AF9">
            <w:pPr>
              <w:widowControl w:val="0"/>
              <w:tabs>
                <w:tab w:val="right" w:pos="8640"/>
              </w:tabs>
              <w:ind w:left="3240" w:hanging="360"/>
            </w:pPr>
            <w:r w:rsidRPr="00DF36B1">
              <w:t>(b)</w:t>
            </w:r>
            <w:r w:rsidRPr="00DF36B1">
              <w:tab/>
              <w:t>Per DS1</w:t>
            </w:r>
            <w:r w:rsidRPr="00DF36B1">
              <w:tab/>
              <w:t>$93.40</w:t>
            </w:r>
          </w:p>
          <w:p w:rsidR="006B28E6" w:rsidRPr="00DF36B1" w:rsidRDefault="006B28E6" w:rsidP="00890AF9">
            <w:pPr>
              <w:suppressAutoHyphens/>
              <w:ind w:left="3240" w:hanging="360"/>
            </w:pPr>
          </w:p>
          <w:p w:rsidR="006B28E6" w:rsidRDefault="006B28E6" w:rsidP="00890AF9">
            <w:r>
              <w:t>Note 1:  The End Office Dedicated Trunk Port rate was calculated assuming a 50/50 split of the originating and terminating traffic using this flat-rated port.  The FCC in their FCC 11-161 ICC Transformation order in section 51.907(d</w:t>
            </w:r>
            <w:proofErr w:type="gramStart"/>
            <w:r>
              <w:t>)(</w:t>
            </w:r>
            <w:proofErr w:type="gramEnd"/>
            <w:r>
              <w:t>1) allowed Price Cap Carriers to use an equal split to divide the charge between originating and terminating elements.  When the terminating portion of the rate is reduced and then combined with the originating portion of the rate a single flat rate</w:t>
            </w:r>
            <w:r w:rsidR="003D1AA1">
              <w:t xml:space="preserve"> is generated for billing purposes</w:t>
            </w:r>
            <w:r>
              <w:t>.  The Originating portion of the DS0 charge is $1.83 and the Originating portion of the DS1 charge is $46.70.</w:t>
            </w:r>
          </w:p>
          <w:p w:rsidR="003D1AA1" w:rsidRDefault="003D1AA1" w:rsidP="00890AF9"/>
          <w:p w:rsidR="006B28E6" w:rsidRPr="00DF36B1" w:rsidRDefault="006B28E6" w:rsidP="00890AF9">
            <w:pPr>
              <w:suppressAutoHyphens/>
              <w:ind w:left="360" w:hanging="360"/>
            </w:pPr>
            <w:r w:rsidRPr="00DF36B1">
              <w:t>*</w:t>
            </w:r>
            <w:r w:rsidRPr="00DF36B1">
              <w:tab/>
              <w:t>Applies to FGD.</w:t>
            </w:r>
          </w:p>
          <w:p w:rsidR="006B28E6" w:rsidRPr="00DF36B1" w:rsidRDefault="006B28E6" w:rsidP="00890AF9">
            <w:pPr>
              <w:suppressAutoHyphens/>
              <w:ind w:left="360" w:hanging="360"/>
            </w:pPr>
          </w:p>
        </w:tc>
        <w:tc>
          <w:tcPr>
            <w:tcW w:w="1152" w:type="dxa"/>
          </w:tcPr>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r>
              <w:t>(C)(T)</w:t>
            </w:r>
          </w:p>
          <w:p w:rsidR="006B28E6" w:rsidRPr="00DF36B1" w:rsidRDefault="006B28E6" w:rsidP="00890AF9"/>
          <w:p w:rsidR="006B28E6" w:rsidRPr="00DF36B1" w:rsidRDefault="006B28E6" w:rsidP="00890AF9">
            <w:r w:rsidRPr="00DF36B1">
              <w:t>(D)</w:t>
            </w:r>
          </w:p>
          <w:p w:rsidR="006B28E6" w:rsidRPr="00DF36B1" w:rsidRDefault="006B28E6" w:rsidP="00890AF9"/>
          <w:p w:rsidR="006B28E6" w:rsidRPr="00DF36B1" w:rsidRDefault="006B28E6" w:rsidP="00890AF9"/>
          <w:p w:rsidR="006B28E6" w:rsidRPr="00DF36B1" w:rsidRDefault="006B28E6" w:rsidP="00890AF9">
            <w:r>
              <w:t>(T)</w:t>
            </w:r>
          </w:p>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Pr="00DF36B1" w:rsidRDefault="006B28E6" w:rsidP="00890AF9"/>
          <w:p w:rsidR="006B28E6" w:rsidRDefault="006B28E6" w:rsidP="00890AF9"/>
          <w:p w:rsidR="006B28E6" w:rsidRPr="00DF36B1" w:rsidRDefault="006B28E6" w:rsidP="00890AF9">
            <w:r>
              <w:t>(T)</w:t>
            </w:r>
          </w:p>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r>
              <w:t>(N)</w:t>
            </w:r>
          </w:p>
          <w:p w:rsidR="006B28E6" w:rsidRDefault="006B28E6" w:rsidP="00890AF9">
            <w:pPr>
              <w:tabs>
                <w:tab w:val="bar" w:pos="126"/>
              </w:tabs>
            </w:pPr>
          </w:p>
          <w:p w:rsidR="006B28E6" w:rsidRDefault="006B28E6" w:rsidP="00890AF9">
            <w:pPr>
              <w:tabs>
                <w:tab w:val="bar" w:pos="126"/>
              </w:tabs>
            </w:pPr>
          </w:p>
          <w:p w:rsidR="006B28E6" w:rsidRDefault="006B28E6" w:rsidP="00890AF9">
            <w:pPr>
              <w:tabs>
                <w:tab w:val="bar" w:pos="126"/>
              </w:tabs>
            </w:pPr>
          </w:p>
          <w:p w:rsidR="006B28E6" w:rsidRDefault="006B28E6" w:rsidP="00890AF9">
            <w:pPr>
              <w:tabs>
                <w:tab w:val="bar" w:pos="126"/>
              </w:tabs>
            </w:pPr>
          </w:p>
          <w:p w:rsidR="006B28E6" w:rsidRPr="00DF36B1" w:rsidRDefault="006B28E6" w:rsidP="00890AF9">
            <w:r>
              <w:t>(N)</w:t>
            </w:r>
          </w:p>
        </w:tc>
      </w:tr>
    </w:tbl>
    <w:p w:rsidR="006B28E6" w:rsidRPr="00DF36B1" w:rsidRDefault="006B28E6" w:rsidP="006B28E6">
      <w:pPr>
        <w:tabs>
          <w:tab w:val="left" w:pos="0"/>
          <w:tab w:val="center" w:pos="4680"/>
          <w:tab w:val="right" w:pos="9450"/>
        </w:tabs>
      </w:pPr>
      <w:r w:rsidRPr="00DF36B1">
        <w:t>ISSUED:</w:t>
      </w:r>
      <w:r w:rsidRPr="00DF36B1">
        <w:tab/>
        <w:t>Gary L. Kepley</w:t>
      </w:r>
      <w:r w:rsidRPr="00DF36B1">
        <w:tab/>
        <w:t>EFFECTIVE:</w:t>
      </w:r>
    </w:p>
    <w:p w:rsidR="006B28E6" w:rsidRPr="00DF36B1" w:rsidRDefault="006B28E6" w:rsidP="006B28E6">
      <w:pPr>
        <w:tabs>
          <w:tab w:val="left" w:pos="0"/>
          <w:tab w:val="center" w:pos="4680"/>
          <w:tab w:val="right" w:pos="9450"/>
        </w:tabs>
        <w:ind w:right="-90"/>
        <w:rPr>
          <w:spacing w:val="-2"/>
        </w:rPr>
      </w:pPr>
      <w:r>
        <w:rPr>
          <w:spacing w:val="-2"/>
        </w:rPr>
        <w:t>May 1, 2014</w:t>
      </w:r>
      <w:r w:rsidRPr="00DF36B1">
        <w:rPr>
          <w:spacing w:val="-2"/>
        </w:rPr>
        <w:tab/>
        <w:t>Director - Regulatory Operations</w:t>
      </w:r>
      <w:r w:rsidRPr="00DF36B1">
        <w:rPr>
          <w:spacing w:val="-2"/>
        </w:rPr>
        <w:tab/>
        <w:t xml:space="preserve">July </w:t>
      </w:r>
      <w:r>
        <w:rPr>
          <w:spacing w:val="-2"/>
        </w:rPr>
        <w:t>1</w:t>
      </w:r>
      <w:r w:rsidRPr="00DF36B1">
        <w:rPr>
          <w:spacing w:val="-2"/>
        </w:rPr>
        <w:t>, 201</w:t>
      </w:r>
      <w:r>
        <w:rPr>
          <w:spacing w:val="-2"/>
        </w:rPr>
        <w:t>4</w:t>
      </w:r>
    </w:p>
    <w:p w:rsidR="006B28E6" w:rsidRPr="00DF36B1" w:rsidRDefault="006B28E6" w:rsidP="006B28E6">
      <w:pPr>
        <w:tabs>
          <w:tab w:val="left" w:pos="0"/>
          <w:tab w:val="center" w:pos="4680"/>
          <w:tab w:val="right" w:pos="9450"/>
        </w:tabs>
        <w:ind w:right="-90"/>
        <w:rPr>
          <w:spacing w:val="-2"/>
        </w:rPr>
      </w:pPr>
      <w:r w:rsidRPr="00DF36B1">
        <w:rPr>
          <w:spacing w:val="-2"/>
        </w:rPr>
        <w:tab/>
        <w:t>5454 W. 110th Street</w:t>
      </w:r>
    </w:p>
    <w:p w:rsidR="006B28E6" w:rsidRPr="00DF36B1" w:rsidRDefault="006B28E6" w:rsidP="006B28E6">
      <w:pPr>
        <w:tabs>
          <w:tab w:val="left" w:pos="0"/>
          <w:tab w:val="center" w:pos="4680"/>
          <w:tab w:val="right" w:pos="9450"/>
        </w:tabs>
        <w:ind w:right="-90"/>
        <w:rPr>
          <w:spacing w:val="-2"/>
        </w:rPr>
      </w:pPr>
      <w:r w:rsidRPr="00DF36B1">
        <w:rPr>
          <w:spacing w:val="-2"/>
        </w:rPr>
        <w:tab/>
      </w:r>
      <w:smartTag w:uri="urn:schemas-microsoft-com:office:smarttags" w:element="place">
        <w:smartTag w:uri="urn:schemas-microsoft-com:office:smarttags" w:element="City">
          <w:r w:rsidRPr="00DF36B1">
            <w:rPr>
              <w:spacing w:val="-2"/>
            </w:rPr>
            <w:t>Overland Park</w:t>
          </w:r>
        </w:smartTag>
        <w:r w:rsidRPr="00DF36B1">
          <w:rPr>
            <w:spacing w:val="-2"/>
          </w:rPr>
          <w:t xml:space="preserve">, </w:t>
        </w:r>
        <w:smartTag w:uri="urn:schemas-microsoft-com:office:smarttags" w:element="State">
          <w:r w:rsidRPr="00DF36B1">
            <w:rPr>
              <w:spacing w:val="-2"/>
            </w:rPr>
            <w:t>Kansas</w:t>
          </w:r>
        </w:smartTag>
        <w:r w:rsidRPr="00DF36B1">
          <w:rPr>
            <w:spacing w:val="-2"/>
          </w:rPr>
          <w:t xml:space="preserve">  </w:t>
        </w:r>
        <w:smartTag w:uri="urn:schemas-microsoft-com:office:smarttags" w:element="PostalCode">
          <w:r w:rsidRPr="00DF36B1">
            <w:rPr>
              <w:spacing w:val="-2"/>
            </w:rPr>
            <w:t>66211</w:t>
          </w:r>
        </w:smartTag>
      </w:smartTag>
    </w:p>
    <w:p w:rsidR="006B28E6" w:rsidRPr="00DF36B1" w:rsidRDefault="006B28E6" w:rsidP="006B28E6">
      <w:pPr>
        <w:tabs>
          <w:tab w:val="right" w:pos="9450"/>
        </w:tabs>
        <w:jc w:val="center"/>
      </w:pPr>
      <w:r w:rsidRPr="00DF36B1">
        <w:br w:type="page"/>
      </w:r>
      <w:r w:rsidRPr="00DF36B1">
        <w:lastRenderedPageBreak/>
        <w:t xml:space="preserve">P.S.C. </w:t>
      </w:r>
      <w:smartTag w:uri="urn:schemas-microsoft-com:office:smarttags" w:element="State">
        <w:r w:rsidRPr="00DF36B1">
          <w:t>MO.</w:t>
        </w:r>
      </w:smartTag>
      <w:r w:rsidRPr="00DF36B1">
        <w:t xml:space="preserve"> -No. 26</w:t>
      </w:r>
    </w:p>
    <w:p w:rsidR="006B28E6" w:rsidRPr="00DF36B1" w:rsidRDefault="006B28E6" w:rsidP="006B28E6">
      <w:pPr>
        <w:tabs>
          <w:tab w:val="right" w:pos="9450"/>
        </w:tabs>
      </w:pPr>
      <w:proofErr w:type="spellStart"/>
      <w:r w:rsidRPr="00DF36B1">
        <w:t>Embarq</w:t>
      </w:r>
      <w:proofErr w:type="spellEnd"/>
      <w:r w:rsidRPr="00DF36B1">
        <w:t xml:space="preserve"> Missouri, Inc.</w:t>
      </w:r>
      <w:r w:rsidRPr="00DF36B1">
        <w:tab/>
      </w:r>
      <w:r>
        <w:t>Eleven</w:t>
      </w:r>
      <w:r w:rsidRPr="00DF36B1">
        <w:t>th Revised Page 268</w:t>
      </w:r>
    </w:p>
    <w:p w:rsidR="006B28E6" w:rsidRPr="00DF36B1" w:rsidRDefault="006B28E6" w:rsidP="006B28E6">
      <w:pPr>
        <w:tabs>
          <w:tab w:val="right" w:pos="9450"/>
          <w:tab w:val="left" w:pos="9810"/>
        </w:tabs>
      </w:pPr>
      <w:proofErr w:type="gramStart"/>
      <w:r w:rsidRPr="00DF36B1">
        <w:t>d/b/a</w:t>
      </w:r>
      <w:proofErr w:type="gramEnd"/>
      <w:r w:rsidRPr="00DF36B1">
        <w:t xml:space="preserve"> CenturyLink</w:t>
      </w:r>
      <w:r w:rsidRPr="00DF36B1">
        <w:tab/>
        <w:t xml:space="preserve">Cancels </w:t>
      </w:r>
      <w:r>
        <w:t>Tenth</w:t>
      </w:r>
      <w:r w:rsidRPr="00DF36B1">
        <w:t xml:space="preserve"> Revised Page 268</w:t>
      </w:r>
      <w:r w:rsidRPr="00DF36B1">
        <w:tab/>
      </w:r>
    </w:p>
    <w:p w:rsidR="006B28E6" w:rsidRPr="00DF36B1" w:rsidRDefault="006B28E6" w:rsidP="006B28E6"/>
    <w:tbl>
      <w:tblPr>
        <w:tblW w:w="10458" w:type="dxa"/>
        <w:tblLayout w:type="fixed"/>
        <w:tblLook w:val="0000"/>
      </w:tblPr>
      <w:tblGrid>
        <w:gridCol w:w="9504"/>
        <w:gridCol w:w="954"/>
      </w:tblGrid>
      <w:tr w:rsidR="006B28E6" w:rsidRPr="00DF36B1" w:rsidTr="00890AF9">
        <w:tc>
          <w:tcPr>
            <w:tcW w:w="9504" w:type="dxa"/>
            <w:tcBorders>
              <w:top w:val="nil"/>
              <w:left w:val="nil"/>
              <w:bottom w:val="nil"/>
              <w:right w:val="nil"/>
            </w:tcBorders>
          </w:tcPr>
          <w:p w:rsidR="006B28E6" w:rsidRPr="00DF36B1" w:rsidRDefault="006B28E6" w:rsidP="00890AF9">
            <w:pPr>
              <w:jc w:val="center"/>
            </w:pPr>
            <w:r w:rsidRPr="00DF36B1">
              <w:t>ACCESS SERVICE</w:t>
            </w:r>
          </w:p>
          <w:p w:rsidR="006B28E6" w:rsidRPr="00DF36B1" w:rsidRDefault="006B28E6" w:rsidP="00890AF9"/>
          <w:p w:rsidR="006B28E6" w:rsidRPr="00DF36B1" w:rsidRDefault="006B28E6" w:rsidP="00890AF9">
            <w:pPr>
              <w:ind w:left="720" w:hanging="720"/>
            </w:pPr>
            <w:r w:rsidRPr="00DF36B1">
              <w:t>6.</w:t>
            </w:r>
            <w:r w:rsidRPr="00DF36B1">
              <w:tab/>
            </w:r>
            <w:r w:rsidRPr="00DF36B1">
              <w:rPr>
                <w:u w:val="single"/>
              </w:rPr>
              <w:t>Switched Access Service</w:t>
            </w:r>
            <w:r w:rsidRPr="00DF36B1">
              <w:t xml:space="preserve"> (Cont'd)</w:t>
            </w:r>
          </w:p>
          <w:p w:rsidR="006B28E6" w:rsidRPr="00DF36B1" w:rsidRDefault="006B28E6" w:rsidP="00890AF9"/>
          <w:p w:rsidR="006B28E6" w:rsidRPr="00DF36B1" w:rsidRDefault="006B28E6" w:rsidP="00890AF9">
            <w:pPr>
              <w:ind w:left="1440" w:hanging="720"/>
            </w:pPr>
            <w:r w:rsidRPr="00DF36B1">
              <w:t>6.8</w:t>
            </w:r>
            <w:r w:rsidRPr="00DF36B1">
              <w:tab/>
            </w:r>
            <w:r w:rsidRPr="00DF36B1">
              <w:rPr>
                <w:u w:val="single"/>
              </w:rPr>
              <w:t>Rates and Charges</w:t>
            </w:r>
            <w:r w:rsidRPr="00DF36B1">
              <w:t xml:space="preserve"> (Cont'd)</w:t>
            </w:r>
          </w:p>
          <w:p w:rsidR="006B28E6" w:rsidRPr="00DF36B1" w:rsidRDefault="006B28E6" w:rsidP="00890AF9"/>
          <w:p w:rsidR="006B28E6" w:rsidRPr="00DF36B1" w:rsidRDefault="006B28E6" w:rsidP="00890AF9">
            <w:pPr>
              <w:ind w:left="2160" w:hanging="720"/>
            </w:pPr>
            <w:r w:rsidRPr="00DF36B1">
              <w:t>6.8.3</w:t>
            </w:r>
            <w:r w:rsidRPr="00DF36B1">
              <w:tab/>
            </w:r>
            <w:r w:rsidRPr="00DF36B1">
              <w:rPr>
                <w:u w:val="single"/>
              </w:rPr>
              <w:t xml:space="preserve">Local Switching </w:t>
            </w:r>
            <w:r w:rsidRPr="00DF36B1">
              <w:t>(Cont’d)</w:t>
            </w:r>
          </w:p>
          <w:p w:rsidR="006B28E6" w:rsidRPr="00DF36B1" w:rsidRDefault="006B28E6" w:rsidP="00890AF9">
            <w:pPr>
              <w:ind w:left="2160" w:hanging="720"/>
            </w:pPr>
          </w:p>
          <w:p w:rsidR="006B28E6" w:rsidRPr="00DF36B1" w:rsidRDefault="006B28E6" w:rsidP="00890AF9">
            <w:pPr>
              <w:tabs>
                <w:tab w:val="right" w:pos="8470"/>
              </w:tabs>
              <w:ind w:left="2880" w:hanging="720"/>
            </w:pPr>
            <w:r w:rsidRPr="00DF36B1">
              <w:t>(</w:t>
            </w:r>
            <w:r w:rsidRPr="0003739C">
              <w:rPr>
                <w:b/>
              </w:rPr>
              <w:t>D</w:t>
            </w:r>
            <w:r w:rsidRPr="00DF36B1">
              <w:t>)</w:t>
            </w:r>
            <w:r w:rsidRPr="00DF36B1">
              <w:tab/>
            </w:r>
            <w:r w:rsidRPr="00DF36B1">
              <w:rPr>
                <w:u w:val="single"/>
              </w:rPr>
              <w:t>Carrier Selection Parameter Charge</w:t>
            </w:r>
            <w:r w:rsidRPr="00DF36B1">
              <w:rPr>
                <w:u w:val="single"/>
              </w:rPr>
              <w:br/>
            </w:r>
            <w:r w:rsidRPr="00DF36B1">
              <w:rPr>
                <w:u w:val="single"/>
              </w:rPr>
              <w:br/>
            </w:r>
            <w:r w:rsidRPr="00DF36B1">
              <w:t>A nonrecurring charge will apply when a customer requests the Carrier Selection Parameter optional feature described in 6.3(GG) preceding.  This charge does not apply if the feature is installed coincident with the initial installation of a service.</w:t>
            </w:r>
            <w:r w:rsidRPr="00DF36B1">
              <w:br/>
            </w:r>
            <w:r w:rsidRPr="00DF36B1">
              <w:br/>
              <w:t>Nonrecurring Charge Per End Office Equipped</w:t>
            </w:r>
            <w:r w:rsidRPr="00DF36B1">
              <w:tab/>
              <w:t>$15.60</w:t>
            </w:r>
          </w:p>
          <w:p w:rsidR="006B28E6" w:rsidRPr="00DF36B1" w:rsidRDefault="006B28E6" w:rsidP="00890AF9">
            <w:pPr>
              <w:tabs>
                <w:tab w:val="right" w:pos="8470"/>
              </w:tabs>
              <w:ind w:left="2880" w:hanging="720"/>
            </w:pPr>
          </w:p>
          <w:p w:rsidR="006B28E6" w:rsidRPr="00DF36B1" w:rsidRDefault="006B28E6" w:rsidP="00890AF9">
            <w:pPr>
              <w:tabs>
                <w:tab w:val="left" w:pos="6750"/>
              </w:tabs>
              <w:suppressAutoHyphens/>
              <w:ind w:left="2880" w:hanging="720"/>
            </w:pPr>
            <w:r>
              <w:tab/>
            </w:r>
            <w:r w:rsidRPr="00DF36B1">
              <w:tab/>
            </w:r>
            <w:r w:rsidRPr="00DF36B1">
              <w:rPr>
                <w:u w:val="single"/>
              </w:rPr>
              <w:t>Rate Per Access Minute</w:t>
            </w:r>
          </w:p>
          <w:p w:rsidR="006B28E6" w:rsidRPr="007B7EAA" w:rsidRDefault="006B28E6" w:rsidP="00890AF9">
            <w:pPr>
              <w:tabs>
                <w:tab w:val="right" w:pos="7560"/>
                <w:tab w:val="right" w:pos="9007"/>
              </w:tabs>
              <w:suppressAutoHyphens/>
              <w:rPr>
                <w:b/>
              </w:rPr>
            </w:pPr>
            <w:r w:rsidRPr="00DF36B1">
              <w:tab/>
            </w:r>
            <w:r w:rsidRPr="007B7EAA">
              <w:rPr>
                <w:b/>
                <w:u w:val="single"/>
              </w:rPr>
              <w:t>Originating</w:t>
            </w:r>
            <w:r w:rsidRPr="007B7EAA">
              <w:rPr>
                <w:b/>
              </w:rPr>
              <w:tab/>
            </w:r>
            <w:r w:rsidRPr="007B7EAA">
              <w:rPr>
                <w:b/>
                <w:u w:val="single"/>
              </w:rPr>
              <w:t>Terminating</w:t>
            </w:r>
          </w:p>
          <w:p w:rsidR="006B28E6" w:rsidRDefault="006B28E6" w:rsidP="00890AF9">
            <w:pPr>
              <w:widowControl w:val="0"/>
              <w:tabs>
                <w:tab w:val="right" w:pos="6660"/>
                <w:tab w:val="right" w:pos="8640"/>
              </w:tabs>
            </w:pPr>
            <w:r w:rsidRPr="00DF36B1">
              <w:tab/>
            </w:r>
          </w:p>
          <w:p w:rsidR="006B28E6" w:rsidRDefault="006B28E6" w:rsidP="00890AF9">
            <w:pPr>
              <w:widowControl w:val="0"/>
              <w:tabs>
                <w:tab w:val="right" w:pos="7560"/>
                <w:tab w:val="right" w:pos="8820"/>
              </w:tabs>
              <w:ind w:left="2880" w:hanging="720"/>
            </w:pPr>
            <w:r w:rsidRPr="00DF36B1">
              <w:rPr>
                <w:rFonts w:cs="Times New Roman"/>
              </w:rPr>
              <w:t>(</w:t>
            </w:r>
            <w:r w:rsidRPr="0003739C">
              <w:rPr>
                <w:rFonts w:cs="Times New Roman"/>
                <w:b/>
              </w:rPr>
              <w:t>E</w:t>
            </w:r>
            <w:r w:rsidRPr="00DF36B1">
              <w:rPr>
                <w:rFonts w:cs="Times New Roman"/>
              </w:rPr>
              <w:t xml:space="preserve">) </w:t>
            </w:r>
            <w:r>
              <w:rPr>
                <w:rFonts w:cs="Times New Roman"/>
              </w:rPr>
              <w:tab/>
            </w:r>
            <w:r w:rsidRPr="00DF36B1">
              <w:t>Common</w:t>
            </w:r>
            <w:r>
              <w:t>/Shared</w:t>
            </w:r>
            <w:r w:rsidRPr="00DF36B1">
              <w:t xml:space="preserve"> Trunk Port</w:t>
            </w:r>
            <w:r>
              <w:tab/>
            </w:r>
            <w:r w:rsidRPr="00DF36B1">
              <w:t>$0.000498</w:t>
            </w:r>
            <w:r>
              <w:tab/>
              <w:t>$0.000498</w:t>
            </w:r>
          </w:p>
          <w:p w:rsidR="006B28E6" w:rsidRPr="00DF36B1" w:rsidRDefault="006B28E6" w:rsidP="00890AF9">
            <w:pPr>
              <w:ind w:left="2160" w:hanging="720"/>
            </w:pPr>
          </w:p>
          <w:p w:rsidR="006B28E6" w:rsidRPr="00DF36B1" w:rsidRDefault="006B28E6" w:rsidP="00890AF9">
            <w:pPr>
              <w:ind w:left="2160" w:hanging="720"/>
            </w:pPr>
          </w:p>
          <w:p w:rsidR="006B28E6" w:rsidRPr="00DF36B1" w:rsidRDefault="006B28E6" w:rsidP="00890AF9">
            <w:pPr>
              <w:ind w:left="2160" w:hanging="720"/>
            </w:pPr>
            <w:r w:rsidRPr="00DF36B1">
              <w:t>6.8.4</w:t>
            </w:r>
            <w:r w:rsidRPr="00DF36B1">
              <w:tab/>
            </w:r>
            <w:r w:rsidRPr="00DF36B1">
              <w:rPr>
                <w:u w:val="single"/>
              </w:rPr>
              <w:t>TFC Access Service</w:t>
            </w:r>
          </w:p>
          <w:p w:rsidR="006B28E6" w:rsidRPr="00DF36B1" w:rsidRDefault="006B28E6" w:rsidP="00890AF9"/>
          <w:p w:rsidR="006B28E6" w:rsidRPr="00DF36B1" w:rsidRDefault="006B28E6" w:rsidP="00890AF9">
            <w:pPr>
              <w:tabs>
                <w:tab w:val="left" w:pos="7920"/>
              </w:tabs>
              <w:ind w:left="2880" w:hanging="720"/>
              <w:rPr>
                <w:u w:val="single"/>
              </w:rPr>
            </w:pPr>
            <w:r w:rsidRPr="00DF36B1">
              <w:t>(A)</w:t>
            </w:r>
            <w:r w:rsidRPr="00DF36B1">
              <w:tab/>
              <w:t>TFC Access Service Data Base Query</w:t>
            </w:r>
            <w:r w:rsidRPr="00DF36B1">
              <w:tab/>
            </w:r>
            <w:r w:rsidRPr="00DF36B1">
              <w:rPr>
                <w:u w:val="single"/>
              </w:rPr>
              <w:t>Rate</w:t>
            </w:r>
          </w:p>
          <w:p w:rsidR="006B28E6" w:rsidRPr="00DF36B1" w:rsidRDefault="006B28E6" w:rsidP="00890AF9">
            <w:pPr>
              <w:tabs>
                <w:tab w:val="left" w:pos="7920"/>
              </w:tabs>
              <w:ind w:left="2880" w:hanging="720"/>
            </w:pPr>
          </w:p>
          <w:p w:rsidR="006B28E6" w:rsidRPr="00DF36B1" w:rsidRDefault="006B28E6" w:rsidP="00890AF9">
            <w:pPr>
              <w:tabs>
                <w:tab w:val="right" w:pos="8460"/>
                <w:tab w:val="left" w:pos="8823"/>
              </w:tabs>
              <w:ind w:left="3240" w:hanging="360"/>
            </w:pPr>
            <w:r w:rsidRPr="00DF36B1">
              <w:t>-</w:t>
            </w:r>
            <w:r w:rsidRPr="00DF36B1">
              <w:tab/>
              <w:t>per query</w:t>
            </w:r>
            <w:r w:rsidRPr="00DF36B1">
              <w:tab/>
              <w:t>$0.015028</w:t>
            </w:r>
            <w:r w:rsidRPr="00DF36B1">
              <w:tab/>
              <w:t xml:space="preserve"> </w:t>
            </w:r>
          </w:p>
          <w:p w:rsidR="006B28E6" w:rsidRPr="00DF36B1" w:rsidRDefault="006B28E6" w:rsidP="00890AF9"/>
          <w:p w:rsidR="006B28E6" w:rsidRPr="00DF36B1" w:rsidRDefault="006B28E6" w:rsidP="00890AF9">
            <w:pPr>
              <w:ind w:left="2880" w:hanging="720"/>
            </w:pPr>
            <w:r w:rsidRPr="00DF36B1">
              <w:t>(B)</w:t>
            </w:r>
            <w:r w:rsidRPr="00DF36B1">
              <w:tab/>
              <w:t>TFC Data Base Optional Service Features*</w:t>
            </w:r>
            <w:r w:rsidRPr="00DF36B1">
              <w:br/>
            </w:r>
          </w:p>
          <w:p w:rsidR="006B28E6" w:rsidRPr="00DF36B1" w:rsidRDefault="006B28E6" w:rsidP="00890AF9">
            <w:pPr>
              <w:tabs>
                <w:tab w:val="right" w:pos="8460"/>
                <w:tab w:val="left" w:pos="8836"/>
              </w:tabs>
              <w:ind w:left="3240" w:hanging="360"/>
            </w:pPr>
            <w:r w:rsidRPr="00DF36B1">
              <w:t>-</w:t>
            </w:r>
            <w:r w:rsidRPr="00DF36B1">
              <w:tab/>
              <w:t xml:space="preserve">per query </w:t>
            </w:r>
            <w:r w:rsidRPr="00DF36B1">
              <w:tab/>
              <w:t>$0.001567</w:t>
            </w:r>
            <w:r w:rsidRPr="00DF36B1">
              <w:tab/>
              <w:t xml:space="preserve"> </w:t>
            </w:r>
          </w:p>
          <w:p w:rsidR="006B28E6" w:rsidRPr="00DF36B1" w:rsidRDefault="006B28E6" w:rsidP="00890AF9"/>
          <w:p w:rsidR="006B28E6" w:rsidRPr="00DF36B1" w:rsidRDefault="006B28E6" w:rsidP="00890AF9">
            <w:pPr>
              <w:tabs>
                <w:tab w:val="left" w:pos="7830"/>
              </w:tabs>
              <w:ind w:left="2160" w:hanging="720"/>
            </w:pPr>
            <w:r w:rsidRPr="00DF36B1">
              <w:t>6.8.5</w:t>
            </w:r>
            <w:r w:rsidRPr="00DF36B1">
              <w:tab/>
            </w:r>
            <w:r w:rsidRPr="00DF36B1">
              <w:rPr>
                <w:u w:val="single"/>
              </w:rPr>
              <w:t>900 Access Service</w:t>
            </w:r>
            <w:r w:rsidRPr="00DF36B1">
              <w:tab/>
              <w:t>Nonrecurring</w:t>
            </w:r>
          </w:p>
          <w:p w:rsidR="006B28E6" w:rsidRPr="00DF36B1" w:rsidRDefault="006B28E6" w:rsidP="00890AF9">
            <w:pPr>
              <w:tabs>
                <w:tab w:val="left" w:pos="8100"/>
              </w:tabs>
              <w:ind w:left="2160" w:hanging="720"/>
              <w:rPr>
                <w:u w:val="single"/>
              </w:rPr>
            </w:pPr>
            <w:r w:rsidRPr="00DF36B1">
              <w:tab/>
            </w:r>
            <w:r w:rsidRPr="00DF36B1">
              <w:tab/>
            </w:r>
            <w:r w:rsidRPr="00DF36B1">
              <w:rPr>
                <w:u w:val="single"/>
              </w:rPr>
              <w:t>Charge</w:t>
            </w:r>
          </w:p>
          <w:p w:rsidR="006B28E6" w:rsidRPr="00DF36B1" w:rsidRDefault="006B28E6" w:rsidP="00890AF9">
            <w:pPr>
              <w:tabs>
                <w:tab w:val="left" w:pos="6300"/>
              </w:tabs>
              <w:ind w:left="2520" w:hanging="360"/>
            </w:pPr>
            <w:r w:rsidRPr="00DF36B1">
              <w:t>Assembly of Router Pattern</w:t>
            </w:r>
            <w:r w:rsidRPr="00DF36B1">
              <w:tab/>
            </w:r>
          </w:p>
          <w:p w:rsidR="006B28E6" w:rsidRPr="00DF36B1" w:rsidRDefault="006B28E6" w:rsidP="00890AF9">
            <w:pPr>
              <w:ind w:left="2520" w:hanging="360"/>
            </w:pPr>
            <w:r w:rsidRPr="00DF36B1">
              <w:t>-</w:t>
            </w:r>
            <w:r w:rsidRPr="00DF36B1">
              <w:tab/>
              <w:t>Per end office switch (including end office</w:t>
            </w:r>
          </w:p>
          <w:p w:rsidR="006B28E6" w:rsidRPr="00DF36B1" w:rsidRDefault="006B28E6" w:rsidP="00890AF9">
            <w:pPr>
              <w:tabs>
                <w:tab w:val="left" w:pos="6570"/>
                <w:tab w:val="right" w:pos="8460"/>
                <w:tab w:val="left" w:pos="8730"/>
              </w:tabs>
              <w:ind w:left="2520"/>
            </w:pPr>
            <w:r w:rsidRPr="00DF36B1">
              <w:t xml:space="preserve">Collocated with access tandem) </w:t>
            </w:r>
            <w:r w:rsidRPr="00DF36B1">
              <w:tab/>
            </w:r>
            <w:r w:rsidRPr="00DF36B1">
              <w:tab/>
              <w:t>$32.80</w:t>
            </w:r>
          </w:p>
          <w:p w:rsidR="006B28E6" w:rsidRPr="00DF36B1" w:rsidRDefault="006B28E6" w:rsidP="00890AF9">
            <w:pPr>
              <w:tabs>
                <w:tab w:val="right" w:pos="8460"/>
                <w:tab w:val="left" w:pos="8730"/>
              </w:tabs>
            </w:pPr>
          </w:p>
          <w:p w:rsidR="006B28E6" w:rsidRPr="00DF36B1" w:rsidRDefault="006B28E6" w:rsidP="00890AF9">
            <w:pPr>
              <w:tabs>
                <w:tab w:val="left" w:pos="6300"/>
                <w:tab w:val="right" w:pos="8460"/>
                <w:tab w:val="left" w:pos="8730"/>
              </w:tabs>
              <w:ind w:left="2160"/>
            </w:pPr>
            <w:r w:rsidRPr="00DF36B1">
              <w:t xml:space="preserve">900 NXX Code Activation or Deactivation </w:t>
            </w:r>
          </w:p>
          <w:p w:rsidR="006B28E6" w:rsidRPr="00DF36B1" w:rsidRDefault="006B28E6" w:rsidP="00890AF9">
            <w:pPr>
              <w:tabs>
                <w:tab w:val="right" w:pos="8460"/>
                <w:tab w:val="left" w:pos="8730"/>
              </w:tabs>
              <w:ind w:left="2520" w:hanging="360"/>
            </w:pPr>
            <w:r w:rsidRPr="00DF36B1">
              <w:t>-</w:t>
            </w:r>
            <w:r w:rsidRPr="00DF36B1">
              <w:tab/>
              <w:t xml:space="preserve">Per NXX Code added or deleted per end office </w:t>
            </w:r>
            <w:r w:rsidRPr="00DF36B1">
              <w:tab/>
              <w:t>$10.90</w:t>
            </w:r>
          </w:p>
          <w:p w:rsidR="006B28E6" w:rsidRPr="00DF36B1" w:rsidRDefault="006B28E6" w:rsidP="00890AF9">
            <w:pPr>
              <w:tabs>
                <w:tab w:val="right" w:pos="8460"/>
                <w:tab w:val="left" w:pos="8730"/>
              </w:tabs>
            </w:pPr>
          </w:p>
          <w:p w:rsidR="006B28E6" w:rsidRPr="00DF36B1" w:rsidRDefault="006B28E6" w:rsidP="00890AF9">
            <w:pPr>
              <w:ind w:left="2160" w:hanging="720"/>
            </w:pPr>
            <w:r w:rsidRPr="00DF36B1">
              <w:t>6.8.6</w:t>
            </w:r>
            <w:r w:rsidRPr="00DF36B1">
              <w:tab/>
            </w:r>
            <w:r w:rsidRPr="00DF36B1">
              <w:rPr>
                <w:u w:val="single"/>
              </w:rPr>
              <w:t>Reserved For Future Use</w:t>
            </w:r>
          </w:p>
          <w:p w:rsidR="006B28E6" w:rsidRPr="00DF36B1" w:rsidRDefault="006B28E6" w:rsidP="00890AF9"/>
          <w:p w:rsidR="006B28E6" w:rsidRPr="00DF36B1" w:rsidRDefault="006B28E6" w:rsidP="00890AF9"/>
          <w:p w:rsidR="006B28E6" w:rsidRPr="00DF36B1" w:rsidRDefault="006B28E6" w:rsidP="00890AF9">
            <w:pPr>
              <w:ind w:left="360" w:hanging="360"/>
            </w:pPr>
            <w:r w:rsidRPr="00DF36B1">
              <w:t>*</w:t>
            </w:r>
            <w:r w:rsidRPr="00DF36B1">
              <w:tab/>
              <w:t>When a combination of one or more TFC Data Base Optional Service Features is used, only one charge will apply.</w:t>
            </w:r>
          </w:p>
          <w:p w:rsidR="006B28E6" w:rsidRDefault="006B28E6" w:rsidP="00890AF9">
            <w:pPr>
              <w:ind w:left="360" w:hanging="360"/>
            </w:pPr>
          </w:p>
          <w:p w:rsidR="006B28E6" w:rsidRPr="00DF36B1" w:rsidRDefault="006B28E6" w:rsidP="00890AF9">
            <w:pPr>
              <w:ind w:left="360" w:hanging="360"/>
            </w:pPr>
          </w:p>
          <w:p w:rsidR="006B28E6" w:rsidRPr="00DF36B1" w:rsidRDefault="006B28E6" w:rsidP="00890AF9">
            <w:pPr>
              <w:ind w:left="360" w:hanging="360"/>
            </w:pPr>
          </w:p>
        </w:tc>
        <w:tc>
          <w:tcPr>
            <w:tcW w:w="954" w:type="dxa"/>
            <w:tcBorders>
              <w:top w:val="nil"/>
              <w:left w:val="nil"/>
              <w:bottom w:val="nil"/>
              <w:right w:val="nil"/>
            </w:tcBorders>
          </w:tcPr>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r>
              <w:t>(T)</w:t>
            </w:r>
          </w:p>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p w:rsidR="006B28E6" w:rsidRDefault="006B28E6" w:rsidP="00890AF9">
            <w:r>
              <w:t>(T)</w:t>
            </w:r>
          </w:p>
          <w:p w:rsidR="006B28E6" w:rsidRDefault="006B28E6" w:rsidP="00890AF9">
            <w:pPr>
              <w:tabs>
                <w:tab w:val="bar" w:pos="126"/>
              </w:tabs>
            </w:pPr>
          </w:p>
          <w:p w:rsidR="006B28E6" w:rsidRPr="00DF36B1" w:rsidRDefault="006B28E6" w:rsidP="00890AF9">
            <w:r>
              <w:t>(T)</w:t>
            </w:r>
          </w:p>
        </w:tc>
      </w:tr>
    </w:tbl>
    <w:p w:rsidR="006B28E6" w:rsidRPr="00DF36B1" w:rsidRDefault="006B28E6" w:rsidP="006B28E6"/>
    <w:p w:rsidR="006B28E6" w:rsidRPr="00DF36B1" w:rsidRDefault="006B28E6" w:rsidP="006B28E6">
      <w:pPr>
        <w:tabs>
          <w:tab w:val="left" w:pos="0"/>
          <w:tab w:val="center" w:pos="4680"/>
          <w:tab w:val="right" w:pos="9450"/>
        </w:tabs>
      </w:pPr>
      <w:r w:rsidRPr="00DF36B1">
        <w:t>ISSUED:</w:t>
      </w:r>
      <w:r w:rsidRPr="00DF36B1">
        <w:tab/>
        <w:t>Gary L. Kepley</w:t>
      </w:r>
      <w:r w:rsidRPr="00DF36B1">
        <w:tab/>
        <w:t>EFFECTIVE:</w:t>
      </w:r>
    </w:p>
    <w:p w:rsidR="006B28E6" w:rsidRPr="00DF36B1" w:rsidRDefault="006B28E6" w:rsidP="006B28E6">
      <w:pPr>
        <w:tabs>
          <w:tab w:val="left" w:pos="0"/>
          <w:tab w:val="center" w:pos="4680"/>
          <w:tab w:val="right" w:pos="9450"/>
        </w:tabs>
        <w:ind w:right="-90"/>
        <w:rPr>
          <w:spacing w:val="-2"/>
        </w:rPr>
      </w:pPr>
      <w:r>
        <w:rPr>
          <w:spacing w:val="-2"/>
        </w:rPr>
        <w:t>May 1, 2014</w:t>
      </w:r>
      <w:r w:rsidRPr="00DF36B1">
        <w:rPr>
          <w:spacing w:val="-2"/>
        </w:rPr>
        <w:tab/>
        <w:t>Director - Regulatory Operations</w:t>
      </w:r>
      <w:r w:rsidRPr="00DF36B1">
        <w:rPr>
          <w:spacing w:val="-2"/>
        </w:rPr>
        <w:tab/>
        <w:t xml:space="preserve">July </w:t>
      </w:r>
      <w:r>
        <w:rPr>
          <w:spacing w:val="-2"/>
        </w:rPr>
        <w:t>1</w:t>
      </w:r>
      <w:r w:rsidRPr="00DF36B1">
        <w:rPr>
          <w:spacing w:val="-2"/>
        </w:rPr>
        <w:t>, 201</w:t>
      </w:r>
      <w:r>
        <w:rPr>
          <w:spacing w:val="-2"/>
        </w:rPr>
        <w:t>4</w:t>
      </w:r>
    </w:p>
    <w:p w:rsidR="006B28E6" w:rsidRPr="00DF36B1" w:rsidRDefault="006B28E6" w:rsidP="006B28E6">
      <w:pPr>
        <w:tabs>
          <w:tab w:val="left" w:pos="0"/>
          <w:tab w:val="center" w:pos="4680"/>
          <w:tab w:val="right" w:pos="9450"/>
        </w:tabs>
        <w:ind w:right="-90"/>
        <w:rPr>
          <w:spacing w:val="-2"/>
        </w:rPr>
      </w:pPr>
      <w:r w:rsidRPr="00DF36B1">
        <w:rPr>
          <w:spacing w:val="-2"/>
        </w:rPr>
        <w:tab/>
        <w:t>5454 W. 110th Street</w:t>
      </w:r>
    </w:p>
    <w:p w:rsidR="006B28E6" w:rsidRDefault="006B28E6" w:rsidP="006B28E6">
      <w:pPr>
        <w:tabs>
          <w:tab w:val="left" w:pos="0"/>
          <w:tab w:val="center" w:pos="4680"/>
          <w:tab w:val="right" w:pos="9450"/>
        </w:tabs>
        <w:ind w:right="-90"/>
        <w:rPr>
          <w:spacing w:val="-2"/>
        </w:rPr>
      </w:pPr>
      <w:r w:rsidRPr="00DF36B1">
        <w:rPr>
          <w:spacing w:val="-2"/>
        </w:rPr>
        <w:tab/>
        <w:t>Overland Park, Kansas  66211</w:t>
      </w:r>
    </w:p>
    <w:p w:rsidR="006B28E6" w:rsidRDefault="006B28E6" w:rsidP="006B28E6">
      <w:r>
        <w:br w:type="page"/>
      </w:r>
    </w:p>
    <w:p w:rsidR="006B28E6" w:rsidRPr="00073E77" w:rsidRDefault="006B28E6" w:rsidP="006B28E6">
      <w:pPr>
        <w:tabs>
          <w:tab w:val="right" w:pos="9360"/>
        </w:tabs>
        <w:ind w:right="720"/>
        <w:jc w:val="center"/>
      </w:pPr>
      <w:r w:rsidRPr="00073E77">
        <w:lastRenderedPageBreak/>
        <w:t>P.S.C. MO.-No. 26</w:t>
      </w:r>
    </w:p>
    <w:p w:rsidR="006B28E6" w:rsidRPr="00073E77" w:rsidRDefault="006B28E6" w:rsidP="006B28E6">
      <w:pPr>
        <w:tabs>
          <w:tab w:val="right" w:pos="9360"/>
        </w:tabs>
        <w:ind w:right="720"/>
        <w:jc w:val="center"/>
      </w:pPr>
      <w:proofErr w:type="spellStart"/>
      <w:r w:rsidRPr="00073E77">
        <w:t>Embarq</w:t>
      </w:r>
      <w:proofErr w:type="spellEnd"/>
      <w:r w:rsidRPr="00073E77">
        <w:t xml:space="preserve"> Missouri, Inc.</w:t>
      </w:r>
      <w:r w:rsidRPr="00073E77">
        <w:tab/>
        <w:t>Section 22</w:t>
      </w:r>
    </w:p>
    <w:p w:rsidR="006B28E6" w:rsidRPr="00073E77" w:rsidRDefault="006B28E6" w:rsidP="006B28E6">
      <w:pPr>
        <w:tabs>
          <w:tab w:val="right" w:pos="9360"/>
        </w:tabs>
        <w:ind w:right="720"/>
        <w:jc w:val="center"/>
      </w:pPr>
      <w:proofErr w:type="gramStart"/>
      <w:r w:rsidRPr="00073E77">
        <w:t>d/b/a</w:t>
      </w:r>
      <w:proofErr w:type="gramEnd"/>
      <w:r w:rsidRPr="00073E77">
        <w:t xml:space="preserve"> CenturyLink</w:t>
      </w:r>
      <w:r w:rsidRPr="00073E77">
        <w:tab/>
      </w:r>
      <w:r w:rsidR="002C3FF2">
        <w:t>First</w:t>
      </w:r>
      <w:r>
        <w:t xml:space="preserve"> Revised Page 696</w:t>
      </w:r>
    </w:p>
    <w:p w:rsidR="006B28E6" w:rsidRPr="00073E77" w:rsidRDefault="006B28E6" w:rsidP="006B28E6">
      <w:pPr>
        <w:tabs>
          <w:tab w:val="right" w:pos="9360"/>
        </w:tabs>
      </w:pPr>
      <w:r w:rsidRPr="00073E77">
        <w:tab/>
      </w:r>
      <w:r>
        <w:t xml:space="preserve">Cancels </w:t>
      </w:r>
      <w:r w:rsidRPr="00073E77">
        <w:t>Original Page 696</w:t>
      </w:r>
    </w:p>
    <w:p w:rsidR="006B28E6" w:rsidRPr="00073E77" w:rsidRDefault="006B28E6" w:rsidP="006B28E6">
      <w:pPr>
        <w:tabs>
          <w:tab w:val="right" w:pos="9360"/>
        </w:tabs>
      </w:pPr>
    </w:p>
    <w:tbl>
      <w:tblPr>
        <w:tblW w:w="10548" w:type="dxa"/>
        <w:tblLayout w:type="fixed"/>
        <w:tblLook w:val="0000"/>
      </w:tblPr>
      <w:tblGrid>
        <w:gridCol w:w="9738"/>
        <w:gridCol w:w="810"/>
      </w:tblGrid>
      <w:tr w:rsidR="006B28E6" w:rsidRPr="00073E77" w:rsidTr="00890AF9">
        <w:trPr>
          <w:trHeight w:val="11628"/>
        </w:trPr>
        <w:tc>
          <w:tcPr>
            <w:tcW w:w="9738" w:type="dxa"/>
          </w:tcPr>
          <w:p w:rsidR="006B28E6" w:rsidRPr="00073E77" w:rsidRDefault="006B28E6" w:rsidP="00890AF9">
            <w:pPr>
              <w:jc w:val="center"/>
              <w:rPr>
                <w:bCs/>
              </w:rPr>
            </w:pPr>
            <w:r w:rsidRPr="00073E77">
              <w:rPr>
                <w:bCs/>
              </w:rPr>
              <w:t>ACCESS SERVICE</w:t>
            </w:r>
          </w:p>
          <w:p w:rsidR="006B28E6" w:rsidRPr="00073E77" w:rsidRDefault="006B28E6" w:rsidP="00890AF9"/>
          <w:p w:rsidR="006B28E6" w:rsidRPr="00073E77" w:rsidRDefault="006B28E6" w:rsidP="00890AF9">
            <w:pPr>
              <w:ind w:left="540" w:hanging="540"/>
            </w:pPr>
            <w:r w:rsidRPr="00073E77">
              <w:t>22.</w:t>
            </w:r>
            <w:r w:rsidRPr="00073E77">
              <w:tab/>
            </w:r>
            <w:r w:rsidRPr="00073E77">
              <w:rPr>
                <w:u w:val="single"/>
              </w:rPr>
              <w:t>VoIP-PSTN Rates and Charges</w:t>
            </w:r>
            <w:r w:rsidRPr="00073E77">
              <w:t xml:space="preserve"> (Cont’d)</w:t>
            </w:r>
          </w:p>
          <w:p w:rsidR="006B28E6" w:rsidRPr="00073E77" w:rsidRDefault="006B28E6" w:rsidP="00890AF9"/>
          <w:p w:rsidR="006B28E6" w:rsidRPr="00073E77" w:rsidRDefault="006B28E6" w:rsidP="00890AF9">
            <w:pPr>
              <w:ind w:left="1260" w:hanging="720"/>
            </w:pPr>
            <w:r w:rsidRPr="00073E77">
              <w:t>22.2</w:t>
            </w:r>
            <w:r w:rsidRPr="00073E77">
              <w:tab/>
            </w:r>
            <w:r w:rsidRPr="00073E77">
              <w:rPr>
                <w:u w:val="single"/>
              </w:rPr>
              <w:t>End Office</w:t>
            </w:r>
          </w:p>
          <w:p w:rsidR="006B28E6" w:rsidRPr="00073E77" w:rsidRDefault="006B28E6" w:rsidP="00890AF9"/>
          <w:p w:rsidR="006B28E6" w:rsidRPr="00073E77" w:rsidRDefault="006B28E6" w:rsidP="00890AF9">
            <w:pPr>
              <w:tabs>
                <w:tab w:val="left" w:pos="7560"/>
              </w:tabs>
              <w:ind w:left="1800" w:hanging="540"/>
            </w:pPr>
            <w:r w:rsidRPr="00073E77">
              <w:t>(A)</w:t>
            </w:r>
            <w:r w:rsidRPr="00073E77">
              <w:tab/>
            </w:r>
            <w:r w:rsidRPr="00073E77">
              <w:rPr>
                <w:u w:val="single"/>
              </w:rPr>
              <w:t>Local Switching</w:t>
            </w:r>
          </w:p>
          <w:p w:rsidR="006B28E6" w:rsidRPr="00073E77" w:rsidRDefault="006B28E6" w:rsidP="00890AF9">
            <w:pPr>
              <w:ind w:left="7740"/>
            </w:pPr>
            <w:r w:rsidRPr="00073E77">
              <w:t>Rate</w:t>
            </w:r>
          </w:p>
          <w:p w:rsidR="006B28E6" w:rsidRPr="00073E77" w:rsidRDefault="006B28E6" w:rsidP="00890AF9">
            <w:pPr>
              <w:tabs>
                <w:tab w:val="left" w:pos="7200"/>
              </w:tabs>
              <w:ind w:left="1800"/>
              <w:rPr>
                <w:u w:val="single"/>
              </w:rPr>
            </w:pPr>
            <w:r w:rsidRPr="00073E77">
              <w:tab/>
            </w:r>
            <w:r w:rsidRPr="00073E77">
              <w:rPr>
                <w:u w:val="single"/>
              </w:rPr>
              <w:t xml:space="preserve">Per Access Minute </w:t>
            </w:r>
          </w:p>
          <w:p w:rsidR="006B28E6" w:rsidRPr="00DF36B1" w:rsidRDefault="006B28E6" w:rsidP="00890AF9">
            <w:pPr>
              <w:tabs>
                <w:tab w:val="right" w:pos="7750"/>
                <w:tab w:val="right" w:pos="9007"/>
              </w:tabs>
              <w:suppressAutoHyphens/>
            </w:pPr>
            <w:r w:rsidRPr="00DF36B1">
              <w:tab/>
            </w:r>
            <w:r w:rsidRPr="00DF36B1">
              <w:rPr>
                <w:u w:val="single"/>
              </w:rPr>
              <w:t>Originating</w:t>
            </w:r>
            <w:r w:rsidRPr="00DF36B1">
              <w:tab/>
            </w:r>
            <w:r w:rsidRPr="00DF36B1">
              <w:rPr>
                <w:u w:val="single"/>
              </w:rPr>
              <w:t>Terminating</w:t>
            </w:r>
          </w:p>
          <w:p w:rsidR="006B28E6" w:rsidRPr="00DF36B1" w:rsidRDefault="006B28E6" w:rsidP="00890AF9">
            <w:pPr>
              <w:tabs>
                <w:tab w:val="right" w:pos="7737"/>
                <w:tab w:val="right" w:pos="9020"/>
              </w:tabs>
              <w:suppressAutoHyphens/>
              <w:ind w:left="2700" w:hanging="540"/>
            </w:pPr>
          </w:p>
          <w:p w:rsidR="006B28E6" w:rsidRPr="00073E77" w:rsidRDefault="006B28E6" w:rsidP="00890AF9">
            <w:pPr>
              <w:tabs>
                <w:tab w:val="right" w:pos="7740"/>
                <w:tab w:val="right" w:pos="8910"/>
                <w:tab w:val="left" w:pos="9090"/>
              </w:tabs>
              <w:ind w:left="2340" w:hanging="540"/>
            </w:pPr>
            <w:r>
              <w:t>(1)</w:t>
            </w:r>
            <w:r>
              <w:tab/>
              <w:t>LS1 and LS2</w:t>
            </w:r>
            <w:r w:rsidRPr="00DF36B1">
              <w:tab/>
            </w:r>
            <w:r w:rsidRPr="00FB5A3A">
              <w:rPr>
                <w:b/>
              </w:rPr>
              <w:t>$0.003983 (R)</w:t>
            </w:r>
            <w:r w:rsidRPr="00DF36B1">
              <w:tab/>
            </w:r>
            <w:r w:rsidRPr="007B7EAA">
              <w:rPr>
                <w:b/>
              </w:rPr>
              <w:t>$0.002158</w:t>
            </w:r>
            <w:r w:rsidRPr="007B7EAA">
              <w:rPr>
                <w:b/>
              </w:rPr>
              <w:tab/>
              <w:t>(R)</w:t>
            </w:r>
          </w:p>
          <w:p w:rsidR="006B28E6" w:rsidRPr="00073E77" w:rsidRDefault="006B28E6" w:rsidP="00890AF9">
            <w:pPr>
              <w:tabs>
                <w:tab w:val="right" w:pos="8910"/>
                <w:tab w:val="left" w:pos="9090"/>
              </w:tabs>
              <w:rPr>
                <w:bCs/>
              </w:rPr>
            </w:pPr>
          </w:p>
          <w:p w:rsidR="006B28E6" w:rsidRDefault="006B28E6" w:rsidP="00890AF9">
            <w:pPr>
              <w:widowControl w:val="0"/>
              <w:tabs>
                <w:tab w:val="right" w:pos="7740"/>
                <w:tab w:val="right" w:pos="8910"/>
                <w:tab w:val="left" w:pos="9090"/>
              </w:tabs>
              <w:ind w:left="2340" w:hanging="540"/>
            </w:pPr>
            <w:r w:rsidRPr="00DF36B1">
              <w:rPr>
                <w:rFonts w:cs="Times New Roman"/>
              </w:rPr>
              <w:t>(</w:t>
            </w:r>
            <w:r>
              <w:rPr>
                <w:rFonts w:cs="Times New Roman"/>
                <w:b/>
              </w:rPr>
              <w:t>2</w:t>
            </w:r>
            <w:r w:rsidRPr="00DF36B1">
              <w:rPr>
                <w:rFonts w:cs="Times New Roman"/>
              </w:rPr>
              <w:t xml:space="preserve">) </w:t>
            </w:r>
            <w:r>
              <w:rPr>
                <w:rFonts w:cs="Times New Roman"/>
              </w:rPr>
              <w:tab/>
            </w:r>
            <w:r w:rsidRPr="00DF36B1">
              <w:t>Common</w:t>
            </w:r>
            <w:r>
              <w:t>/Shared</w:t>
            </w:r>
            <w:r w:rsidRPr="00DF36B1">
              <w:t xml:space="preserve"> Trunk Port</w:t>
            </w:r>
            <w:r>
              <w:tab/>
            </w:r>
            <w:r w:rsidRPr="00DF36B1">
              <w:t>0.000498</w:t>
            </w:r>
            <w:r>
              <w:tab/>
              <w:t>0.000498</w:t>
            </w:r>
          </w:p>
          <w:p w:rsidR="006B28E6" w:rsidRPr="00DF36B1" w:rsidRDefault="006B28E6" w:rsidP="00890AF9">
            <w:pPr>
              <w:ind w:left="2160" w:hanging="720"/>
            </w:pPr>
          </w:p>
          <w:p w:rsidR="006B28E6" w:rsidRPr="00073E77" w:rsidRDefault="006B28E6" w:rsidP="00890AF9">
            <w:pPr>
              <w:rPr>
                <w:bCs/>
              </w:rPr>
            </w:pPr>
          </w:p>
          <w:p w:rsidR="006B28E6" w:rsidRPr="00073E77" w:rsidRDefault="006B28E6" w:rsidP="00890AF9">
            <w:pPr>
              <w:rPr>
                <w:bCs/>
              </w:rPr>
            </w:pPr>
          </w:p>
          <w:p w:rsidR="006B28E6" w:rsidRPr="00073E77" w:rsidRDefault="006B28E6" w:rsidP="00890AF9">
            <w:pPr>
              <w:rPr>
                <w:bCs/>
              </w:rPr>
            </w:pPr>
          </w:p>
          <w:p w:rsidR="006B28E6" w:rsidRPr="00073E77" w:rsidRDefault="006B28E6" w:rsidP="00890AF9">
            <w:pPr>
              <w:rPr>
                <w:bCs/>
              </w:rPr>
            </w:pPr>
          </w:p>
          <w:p w:rsidR="006B28E6" w:rsidRPr="00073E77" w:rsidRDefault="006B28E6" w:rsidP="00890AF9">
            <w:pPr>
              <w:rPr>
                <w:bCs/>
              </w:rPr>
            </w:pPr>
          </w:p>
          <w:p w:rsidR="006B28E6" w:rsidRPr="00073E77" w:rsidRDefault="006B28E6" w:rsidP="00890AF9">
            <w:pPr>
              <w:rPr>
                <w:bCs/>
              </w:rPr>
            </w:pPr>
          </w:p>
          <w:p w:rsidR="006B28E6" w:rsidRPr="00073E77" w:rsidRDefault="006B28E6" w:rsidP="00890AF9">
            <w:pPr>
              <w:rPr>
                <w:bCs/>
              </w:rPr>
            </w:pPr>
          </w:p>
          <w:p w:rsidR="006B28E6" w:rsidRPr="00073E77" w:rsidRDefault="006B28E6" w:rsidP="00890AF9">
            <w:pPr>
              <w:rPr>
                <w:bCs/>
              </w:rPr>
            </w:pPr>
          </w:p>
          <w:p w:rsidR="006B28E6" w:rsidRPr="00073E77" w:rsidRDefault="006B28E6" w:rsidP="00890AF9">
            <w:pPr>
              <w:rPr>
                <w:bCs/>
              </w:rPr>
            </w:pPr>
          </w:p>
          <w:p w:rsidR="006B28E6" w:rsidRPr="00DF36B1" w:rsidRDefault="006B28E6" w:rsidP="00890AF9">
            <w:pPr>
              <w:ind w:left="1800" w:hanging="540"/>
            </w:pPr>
            <w:r w:rsidRPr="00DF36B1">
              <w:t>(</w:t>
            </w:r>
            <w:r w:rsidRPr="004E0181">
              <w:rPr>
                <w:b/>
              </w:rPr>
              <w:t>B</w:t>
            </w:r>
            <w:r w:rsidRPr="00DF36B1">
              <w:t>)</w:t>
            </w:r>
            <w:r w:rsidRPr="00DF36B1">
              <w:tab/>
            </w:r>
            <w:r w:rsidRPr="00DF36B1">
              <w:rPr>
                <w:u w:val="single"/>
              </w:rPr>
              <w:t>End Office to Tandem Rearrangement Charge</w:t>
            </w:r>
          </w:p>
          <w:p w:rsidR="006B28E6" w:rsidRPr="00DF36B1" w:rsidRDefault="006B28E6" w:rsidP="00890AF9">
            <w:pPr>
              <w:ind w:left="1800" w:hanging="540"/>
            </w:pPr>
          </w:p>
          <w:p w:rsidR="006B28E6" w:rsidRDefault="006B28E6" w:rsidP="00890AF9">
            <w:pPr>
              <w:ind w:left="1800" w:hanging="540"/>
            </w:pPr>
            <w:r>
              <w:tab/>
            </w:r>
            <w:r w:rsidRPr="00DF36B1">
              <w:t>A nonrecurring charge as specified below will apply when a customer requests end office or tandem rearrangement of FGD trunks as set forth in 6.7.1(C</w:t>
            </w:r>
            <w:proofErr w:type="gramStart"/>
            <w:r w:rsidRPr="00DF36B1">
              <w:t>)(</w:t>
            </w:r>
            <w:proofErr w:type="gramEnd"/>
            <w:r w:rsidRPr="00DF36B1">
              <w:t>3) preceding.</w:t>
            </w:r>
          </w:p>
          <w:p w:rsidR="006B28E6" w:rsidRPr="00DF36B1" w:rsidRDefault="006B28E6" w:rsidP="00890AF9">
            <w:pPr>
              <w:ind w:left="1800" w:hanging="540"/>
            </w:pPr>
          </w:p>
          <w:p w:rsidR="006B28E6" w:rsidRPr="00DF36B1" w:rsidRDefault="006B28E6" w:rsidP="00890AF9">
            <w:pPr>
              <w:tabs>
                <w:tab w:val="left" w:pos="7890"/>
              </w:tabs>
              <w:ind w:left="1800" w:hanging="540"/>
            </w:pPr>
            <w:r>
              <w:tab/>
            </w:r>
            <w:r>
              <w:tab/>
            </w:r>
            <w:r w:rsidRPr="00DF36B1">
              <w:t>Nonrecurring</w:t>
            </w:r>
          </w:p>
          <w:p w:rsidR="006B28E6" w:rsidRPr="00DF36B1" w:rsidRDefault="006B28E6" w:rsidP="00890AF9">
            <w:pPr>
              <w:tabs>
                <w:tab w:val="left" w:pos="8190"/>
              </w:tabs>
              <w:ind w:left="1800" w:hanging="540"/>
            </w:pPr>
            <w:r w:rsidRPr="0003739C">
              <w:tab/>
            </w:r>
            <w:r w:rsidRPr="0003739C">
              <w:tab/>
            </w:r>
            <w:r w:rsidRPr="00DF36B1">
              <w:rPr>
                <w:u w:val="single"/>
              </w:rPr>
              <w:t>Charge</w:t>
            </w:r>
          </w:p>
          <w:p w:rsidR="006B28E6" w:rsidRPr="00DF36B1" w:rsidRDefault="006B28E6" w:rsidP="00890AF9">
            <w:pPr>
              <w:ind w:left="1800" w:hanging="540"/>
            </w:pPr>
            <w:r w:rsidRPr="00DF36B1">
              <w:tab/>
              <w:t xml:space="preserve">Per 24 Channels Converted </w:t>
            </w:r>
          </w:p>
          <w:p w:rsidR="006B28E6" w:rsidRPr="00DF36B1" w:rsidRDefault="006B28E6" w:rsidP="00890AF9">
            <w:pPr>
              <w:tabs>
                <w:tab w:val="right" w:pos="8653"/>
                <w:tab w:val="left" w:pos="8993"/>
              </w:tabs>
              <w:ind w:left="1800" w:hanging="540"/>
            </w:pPr>
            <w:r>
              <w:tab/>
            </w:r>
            <w:r w:rsidRPr="00DF36B1">
              <w:t>or Fraction Thereof</w:t>
            </w:r>
            <w:r w:rsidRPr="00DF36B1">
              <w:tab/>
              <w:t>$46.90</w:t>
            </w:r>
            <w:r w:rsidRPr="00DF36B1">
              <w:tab/>
            </w:r>
          </w:p>
          <w:p w:rsidR="006B28E6" w:rsidRPr="00DF36B1" w:rsidRDefault="006B28E6" w:rsidP="00890AF9">
            <w:pPr>
              <w:tabs>
                <w:tab w:val="left" w:pos="3060"/>
                <w:tab w:val="left" w:pos="3600"/>
                <w:tab w:val="left" w:pos="3960"/>
                <w:tab w:val="right" w:pos="7043"/>
                <w:tab w:val="right" w:pos="8640"/>
              </w:tabs>
              <w:suppressAutoHyphens/>
              <w:ind w:left="1800" w:hanging="540"/>
            </w:pPr>
          </w:p>
          <w:p w:rsidR="006B28E6" w:rsidRPr="00DF36B1" w:rsidRDefault="006B28E6" w:rsidP="00890AF9">
            <w:pPr>
              <w:widowControl w:val="0"/>
              <w:tabs>
                <w:tab w:val="left" w:pos="7920"/>
                <w:tab w:val="right" w:pos="8640"/>
              </w:tabs>
              <w:ind w:left="1800" w:hanging="540"/>
            </w:pPr>
            <w:r w:rsidRPr="00DF36B1">
              <w:t>(</w:t>
            </w:r>
            <w:r w:rsidRPr="004E0181">
              <w:rPr>
                <w:b/>
              </w:rPr>
              <w:t>C</w:t>
            </w:r>
            <w:r w:rsidRPr="00DF36B1">
              <w:t>)</w:t>
            </w:r>
            <w:r w:rsidRPr="00DF36B1">
              <w:tab/>
            </w:r>
            <w:r w:rsidRPr="00DF36B1">
              <w:rPr>
                <w:u w:val="single"/>
              </w:rPr>
              <w:t>Dedicated Trunk Port</w:t>
            </w:r>
            <w:r>
              <w:rPr>
                <w:u w:val="single"/>
              </w:rPr>
              <w:t xml:space="preserve"> </w:t>
            </w:r>
            <w:r>
              <w:t xml:space="preserve">  (Note 1)</w:t>
            </w:r>
            <w:r w:rsidRPr="00DF36B1">
              <w:tab/>
            </w:r>
            <w:r w:rsidRPr="00DF36B1">
              <w:rPr>
                <w:u w:val="single"/>
              </w:rPr>
              <w:t>Monthly Rate</w:t>
            </w:r>
          </w:p>
          <w:p w:rsidR="006B28E6" w:rsidRPr="00DF36B1" w:rsidRDefault="006B28E6" w:rsidP="00890AF9">
            <w:pPr>
              <w:widowControl w:val="0"/>
              <w:tabs>
                <w:tab w:val="right" w:pos="8640"/>
              </w:tabs>
              <w:ind w:left="1800" w:hanging="540"/>
            </w:pPr>
          </w:p>
          <w:p w:rsidR="006B28E6" w:rsidRPr="00DF36B1" w:rsidRDefault="006B28E6" w:rsidP="00890AF9">
            <w:pPr>
              <w:widowControl w:val="0"/>
              <w:tabs>
                <w:tab w:val="left" w:pos="2325"/>
                <w:tab w:val="right" w:pos="8640"/>
              </w:tabs>
              <w:ind w:left="1800" w:hanging="540"/>
            </w:pPr>
            <w:r>
              <w:tab/>
            </w:r>
            <w:r w:rsidRPr="00DF36B1">
              <w:t>(a)</w:t>
            </w:r>
            <w:r w:rsidRPr="00DF36B1">
              <w:tab/>
              <w:t>Per DS0</w:t>
            </w:r>
            <w:r w:rsidRPr="00DF36B1">
              <w:tab/>
              <w:t>$3.66</w:t>
            </w:r>
          </w:p>
          <w:p w:rsidR="006B28E6" w:rsidRPr="00DF36B1" w:rsidRDefault="006B28E6" w:rsidP="00890AF9">
            <w:pPr>
              <w:widowControl w:val="0"/>
              <w:tabs>
                <w:tab w:val="right" w:pos="8640"/>
              </w:tabs>
              <w:ind w:left="1800" w:hanging="540"/>
            </w:pPr>
          </w:p>
          <w:p w:rsidR="006B28E6" w:rsidRPr="00DF36B1" w:rsidRDefault="006B28E6" w:rsidP="00890AF9">
            <w:pPr>
              <w:widowControl w:val="0"/>
              <w:tabs>
                <w:tab w:val="left" w:pos="2325"/>
                <w:tab w:val="right" w:pos="8640"/>
              </w:tabs>
              <w:ind w:left="1800" w:hanging="540"/>
            </w:pPr>
            <w:r>
              <w:tab/>
            </w:r>
            <w:r w:rsidRPr="00DF36B1">
              <w:t>(b)</w:t>
            </w:r>
            <w:r w:rsidRPr="00DF36B1">
              <w:tab/>
              <w:t>Per DS1</w:t>
            </w:r>
            <w:r w:rsidRPr="00DF36B1">
              <w:tab/>
              <w:t>$93.40</w:t>
            </w:r>
          </w:p>
          <w:p w:rsidR="006B28E6" w:rsidRPr="00073E77" w:rsidRDefault="006B28E6" w:rsidP="00890AF9">
            <w:pPr>
              <w:rPr>
                <w:bCs/>
              </w:rPr>
            </w:pPr>
          </w:p>
          <w:p w:rsidR="006B28E6" w:rsidRPr="00073E77" w:rsidRDefault="006B28E6" w:rsidP="00890AF9">
            <w:pPr>
              <w:rPr>
                <w:bCs/>
              </w:rPr>
            </w:pPr>
          </w:p>
          <w:p w:rsidR="003D1AA1" w:rsidRDefault="003D1AA1" w:rsidP="003D1AA1">
            <w:r>
              <w:t>Note 1:  The End Office Dedicated Trunk Port rate was calculated assuming a 50/50 split of the originating and terminating traffic using this flat-rated port.  The FCC in their FCC 11-161 ICC Transformation order in section 51.907(d</w:t>
            </w:r>
            <w:proofErr w:type="gramStart"/>
            <w:r>
              <w:t>)(</w:t>
            </w:r>
            <w:proofErr w:type="gramEnd"/>
            <w:r>
              <w:t>1) allowed Price Cap Carriers to use an equal split to divide the charge between originating and terminating elements.  When the terminating portion of the rate is reduced and then combined with the originating portion of the rate a single flat rate is generated for billing purposes.  The Originating portion of the DS0 charge is $1.83 and the Originating portion of the DS1 charge is $46.70.</w:t>
            </w:r>
          </w:p>
          <w:p w:rsidR="006B28E6" w:rsidRDefault="006B28E6" w:rsidP="00890AF9">
            <w:pPr>
              <w:rPr>
                <w:bCs/>
              </w:rPr>
            </w:pPr>
          </w:p>
          <w:p w:rsidR="006B28E6" w:rsidRDefault="006B28E6" w:rsidP="00890AF9">
            <w:pPr>
              <w:rPr>
                <w:bCs/>
              </w:rPr>
            </w:pPr>
          </w:p>
          <w:p w:rsidR="006B28E6" w:rsidRDefault="006B28E6" w:rsidP="00890AF9">
            <w:pPr>
              <w:rPr>
                <w:bCs/>
              </w:rPr>
            </w:pPr>
          </w:p>
          <w:p w:rsidR="008A1EC7" w:rsidRDefault="008A1EC7" w:rsidP="00890AF9">
            <w:pPr>
              <w:rPr>
                <w:bCs/>
              </w:rPr>
            </w:pPr>
          </w:p>
          <w:p w:rsidR="008A1EC7" w:rsidRDefault="008A1EC7" w:rsidP="00890AF9">
            <w:pPr>
              <w:rPr>
                <w:bCs/>
              </w:rPr>
            </w:pPr>
          </w:p>
          <w:p w:rsidR="008A1EC7" w:rsidRPr="00073E77" w:rsidRDefault="008A1EC7" w:rsidP="00890AF9">
            <w:pPr>
              <w:rPr>
                <w:bCs/>
              </w:rPr>
            </w:pPr>
          </w:p>
        </w:tc>
        <w:tc>
          <w:tcPr>
            <w:tcW w:w="810" w:type="dxa"/>
          </w:tcPr>
          <w:p w:rsidR="006B28E6" w:rsidRDefault="006B28E6" w:rsidP="00890AF9">
            <w:pPr>
              <w:autoSpaceDE w:val="0"/>
              <w:autoSpaceDN w:val="0"/>
              <w:jc w:val="center"/>
              <w:rPr>
                <w:bCs/>
              </w:rPr>
            </w:pPr>
          </w:p>
          <w:p w:rsidR="006B28E6" w:rsidRDefault="006B28E6" w:rsidP="00890AF9">
            <w:pPr>
              <w:autoSpaceDE w:val="0"/>
              <w:autoSpaceDN w:val="0"/>
              <w:jc w:val="center"/>
              <w:rPr>
                <w:bCs/>
              </w:rPr>
            </w:pPr>
          </w:p>
          <w:p w:rsidR="006B28E6" w:rsidRDefault="006B28E6" w:rsidP="00890AF9">
            <w:pPr>
              <w:autoSpaceDE w:val="0"/>
              <w:autoSpaceDN w:val="0"/>
              <w:jc w:val="center"/>
              <w:rPr>
                <w:bCs/>
              </w:rPr>
            </w:pPr>
          </w:p>
          <w:p w:rsidR="006B28E6" w:rsidRDefault="006B28E6" w:rsidP="00890AF9">
            <w:pPr>
              <w:autoSpaceDE w:val="0"/>
              <w:autoSpaceDN w:val="0"/>
              <w:jc w:val="center"/>
              <w:rPr>
                <w:bCs/>
              </w:rPr>
            </w:pPr>
          </w:p>
          <w:p w:rsidR="006B28E6" w:rsidRDefault="006B28E6" w:rsidP="00890AF9">
            <w:pPr>
              <w:autoSpaceDE w:val="0"/>
              <w:autoSpaceDN w:val="0"/>
              <w:jc w:val="center"/>
              <w:rPr>
                <w:bCs/>
              </w:rPr>
            </w:pPr>
          </w:p>
          <w:p w:rsidR="006B28E6" w:rsidRDefault="006B28E6" w:rsidP="00890AF9">
            <w:pPr>
              <w:autoSpaceDE w:val="0"/>
              <w:autoSpaceDN w:val="0"/>
              <w:jc w:val="center"/>
              <w:rPr>
                <w:bCs/>
              </w:rPr>
            </w:pPr>
          </w:p>
          <w:p w:rsidR="006B28E6" w:rsidRDefault="006B28E6" w:rsidP="00890AF9">
            <w:pPr>
              <w:autoSpaceDE w:val="0"/>
              <w:autoSpaceDN w:val="0"/>
              <w:jc w:val="center"/>
              <w:rPr>
                <w:bCs/>
              </w:rPr>
            </w:pPr>
          </w:p>
          <w:p w:rsidR="006B28E6" w:rsidRDefault="006B28E6" w:rsidP="00890AF9">
            <w:pPr>
              <w:autoSpaceDE w:val="0"/>
              <w:autoSpaceDN w:val="0"/>
              <w:jc w:val="center"/>
              <w:rPr>
                <w:bCs/>
              </w:rPr>
            </w:pPr>
          </w:p>
          <w:p w:rsidR="006B28E6" w:rsidRDefault="006B28E6" w:rsidP="00890AF9">
            <w:pPr>
              <w:autoSpaceDE w:val="0"/>
              <w:autoSpaceDN w:val="0"/>
              <w:jc w:val="center"/>
              <w:rPr>
                <w:bCs/>
              </w:rPr>
            </w:pPr>
          </w:p>
          <w:p w:rsidR="006B28E6" w:rsidRDefault="006B28E6" w:rsidP="00890AF9">
            <w:pPr>
              <w:autoSpaceDE w:val="0"/>
              <w:autoSpaceDN w:val="0"/>
              <w:jc w:val="center"/>
              <w:rPr>
                <w:bCs/>
              </w:rPr>
            </w:pPr>
            <w:r>
              <w:rPr>
                <w:bCs/>
              </w:rPr>
              <w:t>(T)</w:t>
            </w:r>
          </w:p>
          <w:p w:rsidR="006B28E6" w:rsidRDefault="006B28E6" w:rsidP="00890AF9">
            <w:pPr>
              <w:autoSpaceDE w:val="0"/>
              <w:autoSpaceDN w:val="0"/>
              <w:jc w:val="center"/>
              <w:rPr>
                <w:bCs/>
              </w:rPr>
            </w:pPr>
          </w:p>
          <w:p w:rsidR="006B28E6" w:rsidRDefault="006B28E6" w:rsidP="00890AF9">
            <w:pPr>
              <w:autoSpaceDE w:val="0"/>
              <w:autoSpaceDN w:val="0"/>
              <w:jc w:val="center"/>
              <w:rPr>
                <w:bCs/>
              </w:rPr>
            </w:pPr>
            <w:r>
              <w:rPr>
                <w:bCs/>
              </w:rPr>
              <w:t>(T)</w:t>
            </w:r>
          </w:p>
          <w:p w:rsidR="006B28E6" w:rsidRDefault="006B28E6" w:rsidP="00890AF9">
            <w:pPr>
              <w:autoSpaceDE w:val="0"/>
              <w:autoSpaceDN w:val="0"/>
              <w:jc w:val="center"/>
              <w:rPr>
                <w:bCs/>
              </w:rPr>
            </w:pPr>
          </w:p>
          <w:p w:rsidR="006B28E6" w:rsidRDefault="006B28E6" w:rsidP="00890AF9">
            <w:pPr>
              <w:autoSpaceDE w:val="0"/>
              <w:autoSpaceDN w:val="0"/>
              <w:jc w:val="center"/>
              <w:rPr>
                <w:bCs/>
              </w:rPr>
            </w:pPr>
            <w:r>
              <w:rPr>
                <w:bCs/>
              </w:rPr>
              <w:t>(N)</w:t>
            </w:r>
          </w:p>
          <w:p w:rsidR="006B28E6" w:rsidRDefault="006B28E6" w:rsidP="00890AF9">
            <w:pPr>
              <w:autoSpaceDE w:val="0"/>
              <w:autoSpaceDN w:val="0"/>
              <w:jc w:val="center"/>
              <w:rPr>
                <w:bCs/>
              </w:rPr>
            </w:pPr>
          </w:p>
          <w:p w:rsidR="006B28E6" w:rsidRDefault="006B28E6" w:rsidP="00890AF9">
            <w:pPr>
              <w:autoSpaceDE w:val="0"/>
              <w:autoSpaceDN w:val="0"/>
              <w:jc w:val="center"/>
              <w:rPr>
                <w:bCs/>
              </w:rPr>
            </w:pPr>
            <w:r>
              <w:rPr>
                <w:bCs/>
              </w:rPr>
              <w:t>(D)</w:t>
            </w:r>
          </w:p>
          <w:p w:rsidR="006B28E6" w:rsidRDefault="006B28E6" w:rsidP="00890AF9">
            <w:pPr>
              <w:tabs>
                <w:tab w:val="bar" w:pos="342"/>
              </w:tabs>
              <w:autoSpaceDE w:val="0"/>
              <w:autoSpaceDN w:val="0"/>
              <w:jc w:val="center"/>
              <w:rPr>
                <w:bCs/>
              </w:rPr>
            </w:pPr>
          </w:p>
          <w:p w:rsidR="006B28E6" w:rsidRDefault="006B28E6" w:rsidP="00890AF9">
            <w:pPr>
              <w:tabs>
                <w:tab w:val="bar" w:pos="342"/>
              </w:tabs>
              <w:autoSpaceDE w:val="0"/>
              <w:autoSpaceDN w:val="0"/>
              <w:jc w:val="center"/>
              <w:rPr>
                <w:bCs/>
              </w:rPr>
            </w:pPr>
          </w:p>
          <w:p w:rsidR="006B28E6" w:rsidRDefault="006B28E6" w:rsidP="00890AF9">
            <w:pPr>
              <w:tabs>
                <w:tab w:val="bar" w:pos="342"/>
              </w:tabs>
              <w:autoSpaceDE w:val="0"/>
              <w:autoSpaceDN w:val="0"/>
              <w:jc w:val="center"/>
              <w:rPr>
                <w:bCs/>
              </w:rPr>
            </w:pPr>
          </w:p>
          <w:p w:rsidR="006B28E6" w:rsidRDefault="006B28E6" w:rsidP="00890AF9">
            <w:pPr>
              <w:tabs>
                <w:tab w:val="bar" w:pos="342"/>
              </w:tabs>
              <w:autoSpaceDE w:val="0"/>
              <w:autoSpaceDN w:val="0"/>
              <w:jc w:val="center"/>
              <w:rPr>
                <w:bCs/>
              </w:rPr>
            </w:pPr>
          </w:p>
          <w:p w:rsidR="006B28E6" w:rsidRDefault="006B28E6" w:rsidP="00890AF9">
            <w:pPr>
              <w:tabs>
                <w:tab w:val="bar" w:pos="342"/>
              </w:tabs>
              <w:autoSpaceDE w:val="0"/>
              <w:autoSpaceDN w:val="0"/>
              <w:jc w:val="center"/>
              <w:rPr>
                <w:bCs/>
              </w:rPr>
            </w:pPr>
          </w:p>
          <w:p w:rsidR="006B28E6" w:rsidRDefault="006B28E6" w:rsidP="00890AF9">
            <w:pPr>
              <w:autoSpaceDE w:val="0"/>
              <w:autoSpaceDN w:val="0"/>
              <w:jc w:val="center"/>
              <w:rPr>
                <w:bCs/>
              </w:rPr>
            </w:pPr>
            <w:r>
              <w:rPr>
                <w:bCs/>
              </w:rPr>
              <w:t>(D)</w:t>
            </w:r>
          </w:p>
          <w:p w:rsidR="006B28E6" w:rsidRDefault="006B28E6" w:rsidP="00890AF9">
            <w:pPr>
              <w:autoSpaceDE w:val="0"/>
              <w:autoSpaceDN w:val="0"/>
              <w:jc w:val="center"/>
              <w:rPr>
                <w:bCs/>
              </w:rPr>
            </w:pPr>
          </w:p>
          <w:p w:rsidR="006B28E6" w:rsidRDefault="006B28E6" w:rsidP="00890AF9">
            <w:pPr>
              <w:autoSpaceDE w:val="0"/>
              <w:autoSpaceDN w:val="0"/>
              <w:jc w:val="center"/>
              <w:rPr>
                <w:bCs/>
              </w:rPr>
            </w:pPr>
          </w:p>
          <w:p w:rsidR="006B28E6" w:rsidRDefault="006B28E6" w:rsidP="00890AF9">
            <w:pPr>
              <w:autoSpaceDE w:val="0"/>
              <w:autoSpaceDN w:val="0"/>
              <w:jc w:val="center"/>
              <w:rPr>
                <w:bCs/>
              </w:rPr>
            </w:pPr>
            <w:r>
              <w:rPr>
                <w:bCs/>
              </w:rPr>
              <w:t>(N)</w:t>
            </w:r>
          </w:p>
          <w:p w:rsidR="006B28E6" w:rsidRDefault="006B28E6" w:rsidP="00890AF9">
            <w:pPr>
              <w:tabs>
                <w:tab w:val="bar" w:pos="327"/>
              </w:tabs>
              <w:autoSpaceDE w:val="0"/>
              <w:autoSpaceDN w:val="0"/>
              <w:jc w:val="center"/>
              <w:rPr>
                <w:bCs/>
              </w:rPr>
            </w:pPr>
          </w:p>
          <w:p w:rsidR="006B28E6" w:rsidRDefault="006B28E6" w:rsidP="00890AF9">
            <w:pPr>
              <w:tabs>
                <w:tab w:val="bar" w:pos="327"/>
              </w:tabs>
              <w:autoSpaceDE w:val="0"/>
              <w:autoSpaceDN w:val="0"/>
              <w:jc w:val="center"/>
              <w:rPr>
                <w:bCs/>
              </w:rPr>
            </w:pPr>
          </w:p>
          <w:p w:rsidR="006B28E6" w:rsidRDefault="006B28E6" w:rsidP="00890AF9">
            <w:pPr>
              <w:tabs>
                <w:tab w:val="bar" w:pos="327"/>
              </w:tabs>
              <w:autoSpaceDE w:val="0"/>
              <w:autoSpaceDN w:val="0"/>
              <w:jc w:val="center"/>
              <w:rPr>
                <w:bCs/>
              </w:rPr>
            </w:pPr>
          </w:p>
          <w:p w:rsidR="006B28E6" w:rsidRDefault="006B28E6" w:rsidP="00890AF9">
            <w:pPr>
              <w:tabs>
                <w:tab w:val="bar" w:pos="327"/>
              </w:tabs>
              <w:autoSpaceDE w:val="0"/>
              <w:autoSpaceDN w:val="0"/>
              <w:jc w:val="center"/>
              <w:rPr>
                <w:bCs/>
              </w:rPr>
            </w:pPr>
          </w:p>
          <w:p w:rsidR="006B28E6" w:rsidRDefault="006B28E6" w:rsidP="00890AF9">
            <w:pPr>
              <w:tabs>
                <w:tab w:val="bar" w:pos="327"/>
              </w:tabs>
              <w:autoSpaceDE w:val="0"/>
              <w:autoSpaceDN w:val="0"/>
              <w:jc w:val="center"/>
              <w:rPr>
                <w:bCs/>
              </w:rPr>
            </w:pPr>
          </w:p>
          <w:p w:rsidR="006B28E6" w:rsidRDefault="006B28E6" w:rsidP="00890AF9">
            <w:pPr>
              <w:tabs>
                <w:tab w:val="bar" w:pos="327"/>
              </w:tabs>
              <w:autoSpaceDE w:val="0"/>
              <w:autoSpaceDN w:val="0"/>
              <w:jc w:val="center"/>
              <w:rPr>
                <w:bCs/>
              </w:rPr>
            </w:pPr>
          </w:p>
          <w:p w:rsidR="006B28E6" w:rsidRDefault="006B28E6" w:rsidP="00890AF9">
            <w:pPr>
              <w:tabs>
                <w:tab w:val="bar" w:pos="327"/>
              </w:tabs>
              <w:autoSpaceDE w:val="0"/>
              <w:autoSpaceDN w:val="0"/>
              <w:jc w:val="center"/>
              <w:rPr>
                <w:bCs/>
              </w:rPr>
            </w:pPr>
          </w:p>
          <w:p w:rsidR="006B28E6" w:rsidRDefault="006B28E6" w:rsidP="00890AF9">
            <w:pPr>
              <w:tabs>
                <w:tab w:val="bar" w:pos="327"/>
              </w:tabs>
              <w:autoSpaceDE w:val="0"/>
              <w:autoSpaceDN w:val="0"/>
              <w:jc w:val="center"/>
              <w:rPr>
                <w:bCs/>
              </w:rPr>
            </w:pPr>
          </w:p>
          <w:p w:rsidR="006B28E6" w:rsidRDefault="006B28E6" w:rsidP="00890AF9">
            <w:pPr>
              <w:tabs>
                <w:tab w:val="bar" w:pos="327"/>
              </w:tabs>
              <w:autoSpaceDE w:val="0"/>
              <w:autoSpaceDN w:val="0"/>
              <w:jc w:val="center"/>
              <w:rPr>
                <w:bCs/>
              </w:rPr>
            </w:pPr>
          </w:p>
          <w:p w:rsidR="006B28E6" w:rsidRDefault="006B28E6" w:rsidP="00890AF9">
            <w:pPr>
              <w:tabs>
                <w:tab w:val="bar" w:pos="327"/>
              </w:tabs>
              <w:autoSpaceDE w:val="0"/>
              <w:autoSpaceDN w:val="0"/>
              <w:jc w:val="center"/>
              <w:rPr>
                <w:bCs/>
              </w:rPr>
            </w:pPr>
          </w:p>
          <w:p w:rsidR="006B28E6" w:rsidRDefault="006B28E6" w:rsidP="00890AF9">
            <w:pPr>
              <w:tabs>
                <w:tab w:val="bar" w:pos="327"/>
              </w:tabs>
              <w:autoSpaceDE w:val="0"/>
              <w:autoSpaceDN w:val="0"/>
              <w:jc w:val="center"/>
              <w:rPr>
                <w:bCs/>
              </w:rPr>
            </w:pPr>
          </w:p>
          <w:p w:rsidR="006B28E6" w:rsidRDefault="006B28E6" w:rsidP="00890AF9">
            <w:pPr>
              <w:tabs>
                <w:tab w:val="bar" w:pos="327"/>
              </w:tabs>
              <w:autoSpaceDE w:val="0"/>
              <w:autoSpaceDN w:val="0"/>
              <w:jc w:val="center"/>
              <w:rPr>
                <w:bCs/>
              </w:rPr>
            </w:pPr>
          </w:p>
          <w:p w:rsidR="006B28E6" w:rsidRDefault="006B28E6" w:rsidP="00890AF9">
            <w:pPr>
              <w:tabs>
                <w:tab w:val="bar" w:pos="327"/>
              </w:tabs>
              <w:autoSpaceDE w:val="0"/>
              <w:autoSpaceDN w:val="0"/>
              <w:jc w:val="center"/>
              <w:rPr>
                <w:bCs/>
              </w:rPr>
            </w:pPr>
          </w:p>
          <w:p w:rsidR="006B28E6" w:rsidRDefault="006B28E6" w:rsidP="00890AF9">
            <w:pPr>
              <w:tabs>
                <w:tab w:val="bar" w:pos="327"/>
              </w:tabs>
              <w:autoSpaceDE w:val="0"/>
              <w:autoSpaceDN w:val="0"/>
              <w:jc w:val="center"/>
              <w:rPr>
                <w:bCs/>
              </w:rPr>
            </w:pPr>
          </w:p>
          <w:p w:rsidR="006B28E6" w:rsidRDefault="006B28E6" w:rsidP="00890AF9">
            <w:pPr>
              <w:tabs>
                <w:tab w:val="bar" w:pos="327"/>
              </w:tabs>
              <w:autoSpaceDE w:val="0"/>
              <w:autoSpaceDN w:val="0"/>
              <w:jc w:val="center"/>
              <w:rPr>
                <w:bCs/>
              </w:rPr>
            </w:pPr>
          </w:p>
          <w:p w:rsidR="006B28E6" w:rsidRDefault="006B28E6" w:rsidP="00890AF9">
            <w:pPr>
              <w:tabs>
                <w:tab w:val="bar" w:pos="327"/>
              </w:tabs>
              <w:autoSpaceDE w:val="0"/>
              <w:autoSpaceDN w:val="0"/>
              <w:jc w:val="center"/>
              <w:rPr>
                <w:bCs/>
              </w:rPr>
            </w:pPr>
          </w:p>
          <w:p w:rsidR="006B28E6" w:rsidRDefault="006B28E6" w:rsidP="00890AF9">
            <w:pPr>
              <w:tabs>
                <w:tab w:val="bar" w:pos="327"/>
              </w:tabs>
              <w:autoSpaceDE w:val="0"/>
              <w:autoSpaceDN w:val="0"/>
              <w:jc w:val="center"/>
              <w:rPr>
                <w:bCs/>
              </w:rPr>
            </w:pPr>
          </w:p>
          <w:p w:rsidR="006B28E6" w:rsidRDefault="006B28E6" w:rsidP="00890AF9">
            <w:pPr>
              <w:tabs>
                <w:tab w:val="bar" w:pos="327"/>
              </w:tabs>
              <w:autoSpaceDE w:val="0"/>
              <w:autoSpaceDN w:val="0"/>
              <w:jc w:val="center"/>
              <w:rPr>
                <w:bCs/>
              </w:rPr>
            </w:pPr>
          </w:p>
          <w:p w:rsidR="006B28E6" w:rsidRDefault="006B28E6" w:rsidP="00890AF9">
            <w:pPr>
              <w:tabs>
                <w:tab w:val="bar" w:pos="327"/>
              </w:tabs>
              <w:autoSpaceDE w:val="0"/>
              <w:autoSpaceDN w:val="0"/>
              <w:jc w:val="center"/>
              <w:rPr>
                <w:bCs/>
              </w:rPr>
            </w:pPr>
          </w:p>
          <w:p w:rsidR="006B28E6" w:rsidRDefault="006B28E6" w:rsidP="00890AF9">
            <w:pPr>
              <w:tabs>
                <w:tab w:val="bar" w:pos="327"/>
              </w:tabs>
              <w:autoSpaceDE w:val="0"/>
              <w:autoSpaceDN w:val="0"/>
              <w:jc w:val="center"/>
              <w:rPr>
                <w:bCs/>
              </w:rPr>
            </w:pPr>
          </w:p>
          <w:p w:rsidR="006B28E6" w:rsidRDefault="006B28E6" w:rsidP="00890AF9">
            <w:pPr>
              <w:tabs>
                <w:tab w:val="bar" w:pos="327"/>
              </w:tabs>
              <w:autoSpaceDE w:val="0"/>
              <w:autoSpaceDN w:val="0"/>
              <w:jc w:val="center"/>
              <w:rPr>
                <w:bCs/>
              </w:rPr>
            </w:pPr>
          </w:p>
          <w:p w:rsidR="006B28E6" w:rsidRDefault="006B28E6" w:rsidP="00890AF9">
            <w:pPr>
              <w:autoSpaceDE w:val="0"/>
              <w:autoSpaceDN w:val="0"/>
              <w:jc w:val="center"/>
              <w:rPr>
                <w:bCs/>
              </w:rPr>
            </w:pPr>
            <w:r>
              <w:rPr>
                <w:bCs/>
              </w:rPr>
              <w:t>(N)</w:t>
            </w:r>
          </w:p>
          <w:p w:rsidR="006B28E6" w:rsidRPr="00073E77" w:rsidRDefault="006B28E6" w:rsidP="00890AF9">
            <w:pPr>
              <w:autoSpaceDE w:val="0"/>
              <w:autoSpaceDN w:val="0"/>
              <w:jc w:val="center"/>
              <w:rPr>
                <w:bCs/>
              </w:rPr>
            </w:pPr>
          </w:p>
        </w:tc>
      </w:tr>
    </w:tbl>
    <w:p w:rsidR="006B28E6" w:rsidRPr="00073E77" w:rsidRDefault="006B28E6" w:rsidP="006B28E6">
      <w:pPr>
        <w:tabs>
          <w:tab w:val="left" w:pos="0"/>
          <w:tab w:val="center" w:pos="4680"/>
          <w:tab w:val="right" w:pos="9360"/>
          <w:tab w:val="right" w:pos="9450"/>
        </w:tabs>
      </w:pPr>
      <w:r w:rsidRPr="00073E77">
        <w:t>ISSUED:</w:t>
      </w:r>
      <w:r w:rsidRPr="00073E77">
        <w:tab/>
        <w:t>Gary L. Kepley</w:t>
      </w:r>
      <w:r w:rsidRPr="00073E77">
        <w:tab/>
        <w:t>EFFECTIVE:</w:t>
      </w:r>
    </w:p>
    <w:p w:rsidR="006B28E6" w:rsidRDefault="006B28E6" w:rsidP="006B28E6">
      <w:pPr>
        <w:tabs>
          <w:tab w:val="left" w:pos="0"/>
          <w:tab w:val="center" w:pos="4680"/>
          <w:tab w:val="right" w:pos="9450"/>
        </w:tabs>
        <w:ind w:right="-90"/>
        <w:rPr>
          <w:spacing w:val="-2"/>
        </w:rPr>
      </w:pPr>
      <w:r>
        <w:rPr>
          <w:spacing w:val="-2"/>
        </w:rPr>
        <w:t>May 1, 2014</w:t>
      </w:r>
      <w:r w:rsidRPr="00DF36B1">
        <w:rPr>
          <w:spacing w:val="-2"/>
        </w:rPr>
        <w:tab/>
        <w:t>Director - Regulatory Operations</w:t>
      </w:r>
      <w:r w:rsidRPr="00DF36B1">
        <w:rPr>
          <w:spacing w:val="-2"/>
        </w:rPr>
        <w:tab/>
        <w:t xml:space="preserve">July </w:t>
      </w:r>
      <w:r>
        <w:rPr>
          <w:spacing w:val="-2"/>
        </w:rPr>
        <w:t>1</w:t>
      </w:r>
      <w:r w:rsidRPr="00DF36B1">
        <w:rPr>
          <w:spacing w:val="-2"/>
        </w:rPr>
        <w:t>, 201</w:t>
      </w:r>
      <w:r>
        <w:rPr>
          <w:spacing w:val="-2"/>
        </w:rPr>
        <w:t>4</w:t>
      </w:r>
    </w:p>
    <w:p w:rsidR="006B28E6" w:rsidRPr="00DF36B1" w:rsidRDefault="006B28E6" w:rsidP="006B28E6">
      <w:pPr>
        <w:tabs>
          <w:tab w:val="left" w:pos="0"/>
          <w:tab w:val="center" w:pos="4680"/>
          <w:tab w:val="right" w:pos="9450"/>
        </w:tabs>
        <w:ind w:right="-90"/>
        <w:jc w:val="center"/>
        <w:rPr>
          <w:spacing w:val="-2"/>
        </w:rPr>
      </w:pPr>
      <w:r w:rsidRPr="00DF36B1">
        <w:rPr>
          <w:spacing w:val="-2"/>
        </w:rPr>
        <w:t>5454 W. 110th Street</w:t>
      </w:r>
    </w:p>
    <w:p w:rsidR="006B28E6" w:rsidRDefault="006B28E6" w:rsidP="006B28E6">
      <w:pPr>
        <w:tabs>
          <w:tab w:val="left" w:pos="0"/>
          <w:tab w:val="center" w:pos="4680"/>
          <w:tab w:val="right" w:pos="9450"/>
        </w:tabs>
        <w:ind w:right="-90"/>
        <w:rPr>
          <w:spacing w:val="-2"/>
        </w:rPr>
      </w:pPr>
      <w:r w:rsidRPr="00DF36B1">
        <w:rPr>
          <w:spacing w:val="-2"/>
        </w:rPr>
        <w:tab/>
        <w:t>Overland Park, Kansas  66211</w:t>
      </w:r>
    </w:p>
    <w:p w:rsidR="006B28E6" w:rsidRDefault="006B28E6"/>
    <w:sectPr w:rsidR="006B28E6" w:rsidSect="006B28E6">
      <w:pgSz w:w="12240" w:h="15840"/>
      <w:pgMar w:top="72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BDC"/>
    <w:multiLevelType w:val="hybridMultilevel"/>
    <w:tmpl w:val="B5BA2A4C"/>
    <w:lvl w:ilvl="0" w:tplc="B37E550A">
      <w:start w:val="5"/>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B28E6"/>
    <w:rsid w:val="002C3FF2"/>
    <w:rsid w:val="00352381"/>
    <w:rsid w:val="003C5BB8"/>
    <w:rsid w:val="003D1AA1"/>
    <w:rsid w:val="005348E1"/>
    <w:rsid w:val="006B28E6"/>
    <w:rsid w:val="008A1EC7"/>
    <w:rsid w:val="009A776D"/>
    <w:rsid w:val="00DD41E4"/>
    <w:rsid w:val="00DD7B48"/>
    <w:rsid w:val="00F74B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E6"/>
    <w:rPr>
      <w:rFonts w:ascii="Arial" w:hAnsi="Arial" w:cs="Arial"/>
    </w:rPr>
  </w:style>
  <w:style w:type="paragraph" w:styleId="Heading1">
    <w:name w:val="heading 1"/>
    <w:basedOn w:val="Normal"/>
    <w:next w:val="Normal"/>
    <w:link w:val="Heading1Char"/>
    <w:qFormat/>
    <w:rsid w:val="00DD7B48"/>
    <w:pPr>
      <w:keepNext/>
      <w:tabs>
        <w:tab w:val="left" w:pos="1260"/>
        <w:tab w:val="left" w:pos="4590"/>
        <w:tab w:val="left" w:pos="7920"/>
      </w:tabs>
      <w:suppressAutoHyphens/>
      <w:spacing w:line="200" w:lineRule="exact"/>
      <w:jc w:val="center"/>
      <w:outlineLvl w:val="0"/>
    </w:pPr>
    <w:rPr>
      <w:u w:val="single"/>
    </w:rPr>
  </w:style>
  <w:style w:type="paragraph" w:styleId="Heading2">
    <w:name w:val="heading 2"/>
    <w:basedOn w:val="Normal"/>
    <w:next w:val="Normal"/>
    <w:link w:val="Heading2Char"/>
    <w:qFormat/>
    <w:rsid w:val="00DD7B48"/>
    <w:pPr>
      <w:keepNext/>
      <w:tabs>
        <w:tab w:val="left" w:pos="-1440"/>
        <w:tab w:val="left" w:pos="-720"/>
        <w:tab w:val="right" w:pos="10080"/>
      </w:tabs>
      <w:suppressAutoHyphens/>
      <w:spacing w:line="220" w:lineRule="exact"/>
      <w:ind w:left="1080"/>
      <w:outlineLvl w:val="1"/>
    </w:pPr>
    <w:rPr>
      <w:u w:val="single"/>
    </w:rPr>
  </w:style>
  <w:style w:type="paragraph" w:styleId="Heading3">
    <w:name w:val="heading 3"/>
    <w:basedOn w:val="Normal"/>
    <w:next w:val="Normal"/>
    <w:link w:val="Heading3Char"/>
    <w:qFormat/>
    <w:rsid w:val="00DD7B48"/>
    <w:pPr>
      <w:keepNext/>
      <w:tabs>
        <w:tab w:val="left" w:pos="1440"/>
      </w:tabs>
      <w:jc w:val="center"/>
      <w:outlineLvl w:val="2"/>
    </w:pPr>
    <w:rPr>
      <w:sz w:val="22"/>
    </w:rPr>
  </w:style>
  <w:style w:type="paragraph" w:styleId="Heading4">
    <w:name w:val="heading 4"/>
    <w:aliases w:val="(A),(A)1,(A)2,(A)3,(A)11,(A)21,(A)4,(A)12,(A)22,(A)31,(A)111,(A)211,(A)5,(A)13,(A)23,(A)32,(A)112,(A)212,(A)41,(A)121,(A)221,(A)311,(A)1111,(A)2111,(A)6,(A)14,(A)24,(A)33,(A)113,(A)213,(A)42,(A)122,(A)222,(A)312,(A)1112,(A)2112,(A)51,(A)131"/>
    <w:basedOn w:val="Normal"/>
    <w:next w:val="Normal"/>
    <w:link w:val="Heading4Char"/>
    <w:qFormat/>
    <w:rsid w:val="00DD7B48"/>
    <w:pPr>
      <w:keepNext/>
      <w:widowControl w:val="0"/>
      <w:spacing w:before="240" w:after="60"/>
      <w:outlineLvl w:val="3"/>
    </w:pPr>
    <w:rPr>
      <w:b/>
      <w:snapToGrid w:val="0"/>
    </w:rPr>
  </w:style>
  <w:style w:type="paragraph" w:styleId="Heading5">
    <w:name w:val="heading 5"/>
    <w:basedOn w:val="Normal"/>
    <w:next w:val="Normal"/>
    <w:link w:val="Heading5Char"/>
    <w:qFormat/>
    <w:rsid w:val="00DD7B48"/>
    <w:pPr>
      <w:keepNext/>
      <w:tabs>
        <w:tab w:val="left" w:pos="490"/>
        <w:tab w:val="left" w:pos="1188"/>
        <w:tab w:val="left" w:pos="2495"/>
        <w:tab w:val="left" w:pos="7332"/>
        <w:tab w:val="left" w:pos="8669"/>
        <w:tab w:val="right" w:pos="10080"/>
      </w:tabs>
      <w:suppressAutoHyphens/>
      <w:spacing w:line="200" w:lineRule="exact"/>
      <w:ind w:right="-720"/>
      <w:jc w:val="center"/>
      <w:outlineLvl w:val="4"/>
    </w:pPr>
    <w:rPr>
      <w:sz w:val="22"/>
    </w:rPr>
  </w:style>
  <w:style w:type="paragraph" w:styleId="Heading8">
    <w:name w:val="heading 8"/>
    <w:basedOn w:val="Normal"/>
    <w:next w:val="Normal"/>
    <w:link w:val="Heading8Char"/>
    <w:qFormat/>
    <w:rsid w:val="00DD7B48"/>
    <w:pPr>
      <w:keepNext/>
      <w:tabs>
        <w:tab w:val="left" w:pos="1016"/>
        <w:tab w:val="left" w:pos="1279"/>
        <w:tab w:val="left" w:pos="1378"/>
        <w:tab w:val="left" w:pos="1478"/>
        <w:tab w:val="left" w:pos="1848"/>
        <w:tab w:val="left" w:pos="3298"/>
        <w:tab w:val="left" w:pos="4018"/>
        <w:tab w:val="left" w:pos="4738"/>
        <w:tab w:val="left" w:pos="5458"/>
        <w:tab w:val="left" w:pos="6178"/>
        <w:tab w:val="left" w:pos="6898"/>
        <w:tab w:val="left" w:pos="7618"/>
        <w:tab w:val="left" w:pos="8338"/>
        <w:tab w:val="left" w:pos="9058"/>
      </w:tabs>
      <w:suppressAutoHyphens/>
      <w:spacing w:line="200" w:lineRule="exact"/>
      <w:ind w:right="-900"/>
      <w:jc w:val="both"/>
      <w:outlineLvl w:val="7"/>
    </w:pPr>
    <w:rPr>
      <w:sz w:val="22"/>
    </w:rPr>
  </w:style>
  <w:style w:type="paragraph" w:styleId="Heading9">
    <w:name w:val="heading 9"/>
    <w:basedOn w:val="Normal"/>
    <w:next w:val="Normal"/>
    <w:link w:val="Heading9Char"/>
    <w:qFormat/>
    <w:rsid w:val="00DD7B48"/>
    <w:pPr>
      <w:keepNext/>
      <w:tabs>
        <w:tab w:val="left" w:pos="-1440"/>
        <w:tab w:val="left" w:pos="-720"/>
        <w:tab w:val="left" w:pos="0"/>
        <w:tab w:val="left" w:pos="490"/>
        <w:tab w:val="left" w:pos="1188"/>
        <w:tab w:val="left" w:pos="2495"/>
        <w:tab w:val="left" w:pos="3089"/>
        <w:tab w:val="left" w:pos="3683"/>
        <w:tab w:val="left" w:pos="4291"/>
        <w:tab w:val="left" w:pos="10080"/>
      </w:tabs>
      <w:suppressAutoHyphens/>
      <w:spacing w:line="200" w:lineRule="exact"/>
      <w:ind w:left="3089" w:hanging="3089"/>
      <w:jc w:val="center"/>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7B48"/>
    <w:rPr>
      <w:rFonts w:ascii="Arial" w:hAnsi="Arial" w:cs="Arial"/>
      <w:u w:val="single"/>
    </w:rPr>
  </w:style>
  <w:style w:type="character" w:customStyle="1" w:styleId="Heading2Char">
    <w:name w:val="Heading 2 Char"/>
    <w:basedOn w:val="DefaultParagraphFont"/>
    <w:link w:val="Heading2"/>
    <w:rsid w:val="00DD7B48"/>
    <w:rPr>
      <w:rFonts w:ascii="Arial" w:hAnsi="Arial" w:cs="Arial"/>
      <w:u w:val="single"/>
    </w:rPr>
  </w:style>
  <w:style w:type="character" w:customStyle="1" w:styleId="Heading3Char">
    <w:name w:val="Heading 3 Char"/>
    <w:basedOn w:val="DefaultParagraphFont"/>
    <w:link w:val="Heading3"/>
    <w:rsid w:val="00DD7B48"/>
    <w:rPr>
      <w:rFonts w:ascii="Arial" w:hAnsi="Arial"/>
      <w:sz w:val="22"/>
    </w:rPr>
  </w:style>
  <w:style w:type="character" w:customStyle="1" w:styleId="Heading4Char">
    <w:name w:val="Heading 4 Char"/>
    <w:aliases w:val="(A) Char,(A)1 Char,(A)2 Char,(A)3 Char,(A)11 Char,(A)21 Char,(A)4 Char,(A)12 Char,(A)22 Char,(A)31 Char,(A)111 Char,(A)211 Char,(A)5 Char,(A)13 Char,(A)23 Char,(A)32 Char,(A)112 Char,(A)212 Char,(A)41 Char,(A)121 Char,(A)221 Char"/>
    <w:basedOn w:val="DefaultParagraphFont"/>
    <w:link w:val="Heading4"/>
    <w:rsid w:val="00DD7B48"/>
    <w:rPr>
      <w:rFonts w:ascii="Arial" w:hAnsi="Arial"/>
      <w:b/>
      <w:snapToGrid w:val="0"/>
    </w:rPr>
  </w:style>
  <w:style w:type="character" w:customStyle="1" w:styleId="Heading5Char">
    <w:name w:val="Heading 5 Char"/>
    <w:basedOn w:val="DefaultParagraphFont"/>
    <w:link w:val="Heading5"/>
    <w:rsid w:val="00DD7B48"/>
    <w:rPr>
      <w:rFonts w:ascii="Arial" w:hAnsi="Arial"/>
      <w:sz w:val="22"/>
    </w:rPr>
  </w:style>
  <w:style w:type="character" w:customStyle="1" w:styleId="Heading8Char">
    <w:name w:val="Heading 8 Char"/>
    <w:basedOn w:val="DefaultParagraphFont"/>
    <w:link w:val="Heading8"/>
    <w:rsid w:val="00DD7B48"/>
    <w:rPr>
      <w:rFonts w:ascii="Arial" w:hAnsi="Arial"/>
      <w:sz w:val="22"/>
    </w:rPr>
  </w:style>
  <w:style w:type="character" w:customStyle="1" w:styleId="Heading9Char">
    <w:name w:val="Heading 9 Char"/>
    <w:basedOn w:val="DefaultParagraphFont"/>
    <w:link w:val="Heading9"/>
    <w:rsid w:val="00DD7B48"/>
    <w:rPr>
      <w:rFonts w:ascii="Arial" w:hAnsi="Arial"/>
      <w:sz w:val="22"/>
    </w:rPr>
  </w:style>
  <w:style w:type="paragraph" w:styleId="ListParagraph">
    <w:name w:val="List Paragraph"/>
    <w:basedOn w:val="Normal"/>
    <w:uiPriority w:val="34"/>
    <w:qFormat/>
    <w:rsid w:val="00DD7B48"/>
    <w:pPr>
      <w:ind w:left="720"/>
    </w:pPr>
  </w:style>
  <w:style w:type="paragraph" w:styleId="Header">
    <w:name w:val="header"/>
    <w:basedOn w:val="Normal"/>
    <w:link w:val="HeaderChar"/>
    <w:rsid w:val="006B28E6"/>
    <w:pPr>
      <w:tabs>
        <w:tab w:val="center" w:pos="4320"/>
        <w:tab w:val="right" w:pos="8640"/>
      </w:tabs>
    </w:pPr>
  </w:style>
  <w:style w:type="character" w:customStyle="1" w:styleId="HeaderChar">
    <w:name w:val="Header Char"/>
    <w:basedOn w:val="DefaultParagraphFont"/>
    <w:link w:val="Header"/>
    <w:rsid w:val="006B28E6"/>
    <w:rPr>
      <w:rFonts w:ascii="Arial" w:hAnsi="Arial" w:cs="Arial"/>
    </w:rPr>
  </w:style>
  <w:style w:type="paragraph" w:styleId="BodyText">
    <w:name w:val="Body Text"/>
    <w:basedOn w:val="Normal"/>
    <w:link w:val="BodyTextChar"/>
    <w:rsid w:val="006B28E6"/>
    <w:pPr>
      <w:tabs>
        <w:tab w:val="center" w:pos="4680"/>
        <w:tab w:val="right" w:pos="9360"/>
      </w:tabs>
    </w:pPr>
    <w:rPr>
      <w:rFonts w:ascii="Courier New" w:hAnsi="Courier New"/>
    </w:rPr>
  </w:style>
  <w:style w:type="character" w:customStyle="1" w:styleId="BodyTextChar">
    <w:name w:val="Body Text Char"/>
    <w:basedOn w:val="DefaultParagraphFont"/>
    <w:link w:val="BodyText"/>
    <w:rsid w:val="006B28E6"/>
    <w:rPr>
      <w:rFonts w:ascii="Courier New" w:hAnsi="Courier New"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CenturyLink Employee</dc:creator>
  <cp:lastModifiedBy>CenturyLink Employee</cp:lastModifiedBy>
  <cp:revision>2</cp:revision>
  <cp:lastPrinted>2014-04-25T16:58:00Z</cp:lastPrinted>
  <dcterms:created xsi:type="dcterms:W3CDTF">2014-04-25T18:31:00Z</dcterms:created>
  <dcterms:modified xsi:type="dcterms:W3CDTF">2014-04-25T18:31:00Z</dcterms:modified>
</cp:coreProperties>
</file>