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D9C" w:rsidRDefault="00A23D9C" w:rsidP="00AB243F">
      <w:pPr>
        <w:tabs>
          <w:tab w:val="right" w:pos="9360"/>
        </w:tabs>
        <w:jc w:val="both"/>
        <w:rPr>
          <w:rFonts w:cs="Arial"/>
          <w:b/>
          <w:sz w:val="28"/>
          <w:szCs w:val="28"/>
        </w:rPr>
      </w:pPr>
    </w:p>
    <w:p w:rsidR="00AB243F" w:rsidRPr="00800546" w:rsidRDefault="00AB243F" w:rsidP="00AB243F">
      <w:pPr>
        <w:tabs>
          <w:tab w:val="right" w:pos="9360"/>
        </w:tabs>
        <w:jc w:val="both"/>
        <w:rPr>
          <w:rFonts w:cs="Arial"/>
          <w:sz w:val="20"/>
        </w:rPr>
      </w:pPr>
      <w:proofErr w:type="gramStart"/>
      <w:r w:rsidRPr="00800546">
        <w:rPr>
          <w:rFonts w:cs="Arial"/>
          <w:b/>
          <w:sz w:val="20"/>
        </w:rPr>
        <w:t>SPECTRA COMMUNICATIONS GROUP, LLC</w:t>
      </w:r>
      <w:r w:rsidRPr="00800546">
        <w:rPr>
          <w:rFonts w:cs="Arial"/>
          <w:b/>
          <w:sz w:val="20"/>
        </w:rPr>
        <w:tab/>
        <w:t>PSC MO. NO.</w:t>
      </w:r>
      <w:proofErr w:type="gramEnd"/>
      <w:r w:rsidRPr="00800546">
        <w:rPr>
          <w:rFonts w:cs="Arial"/>
          <w:b/>
          <w:sz w:val="20"/>
        </w:rPr>
        <w:t xml:space="preserve"> 2</w:t>
      </w:r>
    </w:p>
    <w:p w:rsidR="00AB243F" w:rsidRPr="00800546" w:rsidRDefault="000B54A9" w:rsidP="00AB243F">
      <w:pPr>
        <w:tabs>
          <w:tab w:val="right" w:pos="9360"/>
        </w:tabs>
        <w:jc w:val="both"/>
        <w:rPr>
          <w:rFonts w:cs="Arial"/>
          <w:sz w:val="20"/>
        </w:rPr>
      </w:pPr>
      <w:proofErr w:type="gramStart"/>
      <w:r>
        <w:rPr>
          <w:rFonts w:cs="Arial"/>
          <w:sz w:val="20"/>
        </w:rPr>
        <w:t>d/b/a</w:t>
      </w:r>
      <w:proofErr w:type="gramEnd"/>
      <w:r>
        <w:rPr>
          <w:rFonts w:cs="Arial"/>
          <w:sz w:val="20"/>
        </w:rPr>
        <w:t xml:space="preserve"> CenturyLink</w:t>
      </w:r>
      <w:r w:rsidR="00AB243F" w:rsidRPr="00800546">
        <w:rPr>
          <w:rFonts w:cs="Arial"/>
          <w:sz w:val="20"/>
        </w:rPr>
        <w:tab/>
      </w:r>
      <w:r w:rsidR="00980B0C">
        <w:rPr>
          <w:rFonts w:cs="Arial"/>
          <w:sz w:val="20"/>
        </w:rPr>
        <w:t>10</w:t>
      </w:r>
      <w:r w:rsidR="00AB243F" w:rsidRPr="00800546">
        <w:rPr>
          <w:rFonts w:cs="Arial"/>
          <w:sz w:val="20"/>
        </w:rPr>
        <w:t>th Revised Sheet 152</w:t>
      </w:r>
    </w:p>
    <w:p w:rsidR="00AB243F" w:rsidRPr="00800546" w:rsidRDefault="00AB243F" w:rsidP="00AB243F">
      <w:pPr>
        <w:tabs>
          <w:tab w:val="right" w:pos="9360"/>
        </w:tabs>
        <w:jc w:val="both"/>
        <w:rPr>
          <w:rFonts w:cs="Arial"/>
          <w:sz w:val="20"/>
        </w:rPr>
      </w:pPr>
      <w:r w:rsidRPr="00800546">
        <w:rPr>
          <w:rFonts w:cs="Arial"/>
          <w:sz w:val="20"/>
        </w:rPr>
        <w:tab/>
        <w:t xml:space="preserve">Cancels </w:t>
      </w:r>
      <w:r w:rsidR="00980B0C">
        <w:rPr>
          <w:rFonts w:cs="Arial"/>
          <w:sz w:val="20"/>
        </w:rPr>
        <w:t>9</w:t>
      </w:r>
      <w:r w:rsidRPr="00800546">
        <w:rPr>
          <w:rFonts w:cs="Arial"/>
          <w:sz w:val="20"/>
        </w:rPr>
        <w:t>th Revised Sheet 152</w:t>
      </w:r>
    </w:p>
    <w:p w:rsidR="00AB243F" w:rsidRPr="00800546" w:rsidRDefault="00AB243F" w:rsidP="00AB243F">
      <w:pPr>
        <w:tabs>
          <w:tab w:val="left" w:pos="388"/>
          <w:tab w:val="left" w:pos="1051"/>
          <w:tab w:val="left" w:pos="2016"/>
          <w:tab w:val="left" w:pos="2592"/>
          <w:tab w:val="left" w:pos="3168"/>
          <w:tab w:val="left" w:pos="3744"/>
          <w:tab w:val="left" w:pos="4320"/>
          <w:tab w:val="left" w:pos="6768"/>
        </w:tabs>
        <w:jc w:val="both"/>
        <w:rPr>
          <w:rFonts w:cs="Arial"/>
          <w:sz w:val="20"/>
        </w:rPr>
      </w:pPr>
    </w:p>
    <w:p w:rsidR="00AB243F" w:rsidRPr="00800546" w:rsidRDefault="00AB243F" w:rsidP="00AB243F">
      <w:pPr>
        <w:tabs>
          <w:tab w:val="center" w:pos="4680"/>
          <w:tab w:val="left" w:pos="6768"/>
        </w:tabs>
        <w:jc w:val="both"/>
        <w:rPr>
          <w:rFonts w:cs="Arial"/>
          <w:sz w:val="20"/>
        </w:rPr>
      </w:pPr>
      <w:r w:rsidRPr="00800546">
        <w:rPr>
          <w:rFonts w:cs="Arial"/>
          <w:sz w:val="20"/>
        </w:rPr>
        <w:tab/>
      </w:r>
      <w:r w:rsidRPr="00800546">
        <w:rPr>
          <w:rFonts w:cs="Arial"/>
          <w:b/>
          <w:sz w:val="20"/>
        </w:rPr>
        <w:t>FACILITIES FOR INTRASTATE ACCESS</w:t>
      </w:r>
    </w:p>
    <w:p w:rsidR="00AB243F" w:rsidRPr="00800546" w:rsidRDefault="00AB243F" w:rsidP="00AB243F">
      <w:pPr>
        <w:tabs>
          <w:tab w:val="right" w:pos="9360"/>
        </w:tabs>
        <w:jc w:val="both"/>
        <w:rPr>
          <w:rFonts w:cs="Arial"/>
          <w:sz w:val="20"/>
        </w:rPr>
      </w:pPr>
      <w:r w:rsidRPr="00800546">
        <w:rPr>
          <w:rFonts w:cs="Arial"/>
          <w:sz w:val="20"/>
          <w:u w:val="single"/>
        </w:rPr>
        <w:tab/>
      </w:r>
    </w:p>
    <w:p w:rsidR="00AB243F" w:rsidRPr="00800546" w:rsidRDefault="00AB243F" w:rsidP="00AB243F">
      <w:pPr>
        <w:tabs>
          <w:tab w:val="left" w:pos="388"/>
          <w:tab w:val="left" w:pos="1051"/>
          <w:tab w:val="left" w:pos="2016"/>
          <w:tab w:val="left" w:pos="2592"/>
          <w:tab w:val="left" w:pos="3168"/>
          <w:tab w:val="left" w:pos="3744"/>
          <w:tab w:val="left" w:pos="4320"/>
          <w:tab w:val="left" w:pos="6768"/>
        </w:tabs>
        <w:jc w:val="both"/>
        <w:rPr>
          <w:rFonts w:cs="Arial"/>
          <w:sz w:val="20"/>
        </w:rPr>
      </w:pPr>
    </w:p>
    <w:p w:rsidR="00AB243F" w:rsidRPr="00800546" w:rsidRDefault="00AB243F" w:rsidP="00AB243F">
      <w:pPr>
        <w:tabs>
          <w:tab w:val="left" w:pos="388"/>
          <w:tab w:val="left" w:pos="1051"/>
          <w:tab w:val="left" w:pos="2016"/>
          <w:tab w:val="left" w:pos="2592"/>
          <w:tab w:val="left" w:pos="3168"/>
          <w:tab w:val="left" w:pos="3744"/>
          <w:tab w:val="left" w:pos="4320"/>
          <w:tab w:val="left" w:pos="6768"/>
        </w:tabs>
        <w:jc w:val="both"/>
        <w:rPr>
          <w:rFonts w:cs="Arial"/>
          <w:sz w:val="20"/>
        </w:rPr>
      </w:pPr>
    </w:p>
    <w:p w:rsidR="00AB243F" w:rsidRPr="00800546" w:rsidRDefault="00AB243F" w:rsidP="00AB243F">
      <w:pPr>
        <w:tabs>
          <w:tab w:val="left" w:pos="720"/>
        </w:tabs>
        <w:ind w:left="720" w:hanging="720"/>
        <w:jc w:val="both"/>
        <w:rPr>
          <w:rFonts w:cs="Arial"/>
          <w:sz w:val="20"/>
        </w:rPr>
      </w:pPr>
      <w:r w:rsidRPr="00800546">
        <w:rPr>
          <w:rFonts w:cs="Arial"/>
          <w:sz w:val="20"/>
        </w:rPr>
        <w:t>4.</w:t>
      </w:r>
      <w:r w:rsidRPr="00800546">
        <w:rPr>
          <w:rFonts w:cs="Arial"/>
          <w:sz w:val="20"/>
        </w:rPr>
        <w:tab/>
      </w:r>
      <w:r w:rsidRPr="00800546">
        <w:rPr>
          <w:rFonts w:cs="Arial"/>
          <w:sz w:val="20"/>
          <w:u w:val="single"/>
        </w:rPr>
        <w:t>SWITCHED ACCESS</w:t>
      </w:r>
      <w:r w:rsidRPr="00800546">
        <w:rPr>
          <w:rFonts w:cs="Arial"/>
          <w:sz w:val="20"/>
        </w:rPr>
        <w:t xml:space="preserve"> (Cont'd)</w:t>
      </w:r>
    </w:p>
    <w:p w:rsidR="00AB243F" w:rsidRPr="00800546" w:rsidRDefault="00AB243F" w:rsidP="00AB243F">
      <w:pPr>
        <w:ind w:left="720" w:hanging="720"/>
        <w:jc w:val="both"/>
        <w:rPr>
          <w:rFonts w:cs="Arial"/>
          <w:sz w:val="20"/>
        </w:rPr>
      </w:pPr>
    </w:p>
    <w:p w:rsidR="00AB243F" w:rsidRPr="00800546" w:rsidRDefault="00AB243F" w:rsidP="00AB243F">
      <w:pPr>
        <w:ind w:left="1080" w:hanging="720"/>
        <w:jc w:val="both"/>
        <w:rPr>
          <w:rFonts w:cs="Arial"/>
          <w:sz w:val="20"/>
        </w:rPr>
      </w:pPr>
      <w:r w:rsidRPr="00800546">
        <w:rPr>
          <w:rFonts w:cs="Arial"/>
          <w:sz w:val="20"/>
        </w:rPr>
        <w:t>4.6</w:t>
      </w:r>
      <w:r w:rsidRPr="00800546">
        <w:rPr>
          <w:rFonts w:cs="Arial"/>
          <w:sz w:val="20"/>
        </w:rPr>
        <w:tab/>
      </w:r>
      <w:r w:rsidRPr="00800546">
        <w:rPr>
          <w:rFonts w:cs="Arial"/>
          <w:sz w:val="20"/>
          <w:u w:val="single"/>
        </w:rPr>
        <w:t>Rates and Charges</w:t>
      </w:r>
      <w:r w:rsidRPr="00800546">
        <w:rPr>
          <w:rFonts w:cs="Arial"/>
          <w:sz w:val="20"/>
        </w:rPr>
        <w:t xml:space="preserve"> (Cont'd)</w:t>
      </w:r>
    </w:p>
    <w:p w:rsidR="00AB243F" w:rsidRPr="00800546" w:rsidRDefault="00AB243F" w:rsidP="00AB243F">
      <w:pPr>
        <w:ind w:left="1080" w:hanging="720"/>
        <w:jc w:val="both"/>
        <w:rPr>
          <w:rFonts w:cs="Arial"/>
          <w:sz w:val="20"/>
        </w:rPr>
      </w:pPr>
    </w:p>
    <w:p w:rsidR="00AB243F" w:rsidRPr="00800546" w:rsidRDefault="00AB243F" w:rsidP="00AB243F">
      <w:pPr>
        <w:ind w:left="1440" w:hanging="720"/>
        <w:jc w:val="both"/>
        <w:rPr>
          <w:rFonts w:cs="Arial"/>
          <w:sz w:val="20"/>
          <w:u w:val="single"/>
        </w:rPr>
      </w:pPr>
      <w:r w:rsidRPr="00800546">
        <w:rPr>
          <w:rFonts w:cs="Arial"/>
          <w:sz w:val="20"/>
        </w:rPr>
        <w:t>4.6.3</w:t>
      </w:r>
      <w:r w:rsidRPr="00800546">
        <w:rPr>
          <w:rFonts w:cs="Arial"/>
          <w:sz w:val="20"/>
        </w:rPr>
        <w:tab/>
      </w:r>
      <w:r w:rsidRPr="00800546">
        <w:rPr>
          <w:rFonts w:cs="Arial"/>
          <w:sz w:val="20"/>
          <w:u w:val="single"/>
        </w:rPr>
        <w:t>End Office Services</w:t>
      </w:r>
    </w:p>
    <w:p w:rsidR="00AB243F" w:rsidRPr="00800546" w:rsidRDefault="00AB243F" w:rsidP="00AB243F">
      <w:pPr>
        <w:ind w:left="1440" w:hanging="720"/>
        <w:jc w:val="both"/>
        <w:rPr>
          <w:rFonts w:cs="Arial"/>
          <w:sz w:val="20"/>
          <w:u w:val="single"/>
        </w:rPr>
      </w:pPr>
    </w:p>
    <w:p w:rsidR="00AB243F" w:rsidRPr="00927B5C" w:rsidRDefault="00AB243F" w:rsidP="00AB243F">
      <w:pPr>
        <w:tabs>
          <w:tab w:val="left" w:pos="1980"/>
          <w:tab w:val="center" w:pos="3600"/>
          <w:tab w:val="left" w:pos="9900"/>
        </w:tabs>
        <w:ind w:left="1980" w:hanging="540"/>
        <w:jc w:val="both"/>
        <w:rPr>
          <w:rFonts w:cs="Arial"/>
          <w:sz w:val="20"/>
        </w:rPr>
      </w:pPr>
      <w:r w:rsidRPr="00800546">
        <w:rPr>
          <w:rFonts w:cs="Arial"/>
          <w:sz w:val="20"/>
        </w:rPr>
        <w:t>(A)</w:t>
      </w:r>
      <w:r w:rsidRPr="00800546">
        <w:rPr>
          <w:rFonts w:cs="Arial"/>
          <w:sz w:val="20"/>
        </w:rPr>
        <w:tab/>
      </w:r>
      <w:r w:rsidRPr="00800546">
        <w:rPr>
          <w:rFonts w:cs="Arial"/>
          <w:sz w:val="20"/>
          <w:u w:val="single"/>
        </w:rPr>
        <w:t>TFC Data Base Query Charges</w:t>
      </w:r>
      <w:r>
        <w:rPr>
          <w:rFonts w:cs="Arial"/>
          <w:sz w:val="20"/>
        </w:rPr>
        <w:tab/>
      </w:r>
    </w:p>
    <w:p w:rsidR="00AB243F" w:rsidRPr="00800546" w:rsidRDefault="00AB243F" w:rsidP="00AB243F">
      <w:pPr>
        <w:tabs>
          <w:tab w:val="left" w:pos="1980"/>
          <w:tab w:val="center" w:pos="3600"/>
          <w:tab w:val="left" w:pos="9900"/>
        </w:tabs>
        <w:ind w:left="1980" w:hanging="540"/>
        <w:jc w:val="both"/>
        <w:rPr>
          <w:rFonts w:cs="Arial"/>
          <w:sz w:val="20"/>
        </w:rPr>
      </w:pPr>
    </w:p>
    <w:p w:rsidR="00AB243F" w:rsidRPr="00800546" w:rsidRDefault="00AB243F" w:rsidP="00AB243F">
      <w:pPr>
        <w:tabs>
          <w:tab w:val="left" w:pos="1980"/>
          <w:tab w:val="left" w:pos="2340"/>
          <w:tab w:val="right" w:pos="8460"/>
          <w:tab w:val="left" w:pos="9900"/>
          <w:tab w:val="center" w:pos="14040"/>
          <w:tab w:val="center" w:pos="15030"/>
        </w:tabs>
        <w:ind w:left="1980" w:hanging="540"/>
        <w:jc w:val="both"/>
        <w:rPr>
          <w:rFonts w:cs="Arial"/>
          <w:sz w:val="20"/>
        </w:rPr>
      </w:pPr>
      <w:r w:rsidRPr="00800546">
        <w:rPr>
          <w:rFonts w:cs="Arial"/>
          <w:sz w:val="20"/>
        </w:rPr>
        <w:tab/>
      </w:r>
      <w:r>
        <w:rPr>
          <w:rFonts w:cs="Arial"/>
          <w:sz w:val="20"/>
        </w:rPr>
        <w:tab/>
      </w:r>
      <w:r w:rsidRPr="00800546">
        <w:rPr>
          <w:rFonts w:cs="Arial"/>
          <w:sz w:val="20"/>
        </w:rPr>
        <w:t>Basic – Per Query</w:t>
      </w:r>
      <w:r w:rsidRPr="00800546">
        <w:rPr>
          <w:rFonts w:cs="Arial"/>
          <w:sz w:val="20"/>
        </w:rPr>
        <w:tab/>
        <w:t>$.00994629</w:t>
      </w:r>
    </w:p>
    <w:p w:rsidR="00AB243F" w:rsidRPr="00800546" w:rsidRDefault="00AB243F" w:rsidP="00AB243F">
      <w:pPr>
        <w:tabs>
          <w:tab w:val="left" w:pos="1980"/>
          <w:tab w:val="left" w:pos="2340"/>
          <w:tab w:val="right" w:pos="8460"/>
          <w:tab w:val="left" w:pos="9900"/>
          <w:tab w:val="bar" w:pos="12240"/>
          <w:tab w:val="center" w:pos="12420"/>
          <w:tab w:val="center" w:pos="14670"/>
        </w:tabs>
        <w:ind w:left="1980" w:hanging="540"/>
        <w:jc w:val="both"/>
        <w:rPr>
          <w:rFonts w:cs="Arial"/>
          <w:sz w:val="20"/>
        </w:rPr>
      </w:pPr>
      <w:r w:rsidRPr="00800546">
        <w:rPr>
          <w:rFonts w:cs="Arial"/>
          <w:sz w:val="20"/>
        </w:rPr>
        <w:tab/>
      </w:r>
      <w:r>
        <w:rPr>
          <w:rFonts w:cs="Arial"/>
          <w:sz w:val="20"/>
        </w:rPr>
        <w:tab/>
      </w:r>
      <w:proofErr w:type="gramStart"/>
      <w:r w:rsidRPr="00800546">
        <w:rPr>
          <w:rFonts w:cs="Arial"/>
          <w:sz w:val="20"/>
        </w:rPr>
        <w:t xml:space="preserve">Premium </w:t>
      </w:r>
      <w:r>
        <w:rPr>
          <w:rFonts w:cs="Arial"/>
          <w:sz w:val="20"/>
        </w:rPr>
        <w:t xml:space="preserve"> -</w:t>
      </w:r>
      <w:proofErr w:type="gramEnd"/>
      <w:r>
        <w:rPr>
          <w:rFonts w:cs="Arial"/>
          <w:sz w:val="20"/>
        </w:rPr>
        <w:t xml:space="preserve"> Per Query</w:t>
      </w:r>
      <w:r>
        <w:rPr>
          <w:rFonts w:cs="Arial"/>
          <w:sz w:val="20"/>
        </w:rPr>
        <w:tab/>
        <w:t>.00994704</w:t>
      </w:r>
      <w:r>
        <w:rPr>
          <w:rFonts w:cs="Arial"/>
          <w:sz w:val="20"/>
        </w:rPr>
        <w:tab/>
      </w:r>
    </w:p>
    <w:p w:rsidR="00AB243F" w:rsidRPr="00800546" w:rsidRDefault="00AB243F" w:rsidP="00AB243F">
      <w:pPr>
        <w:tabs>
          <w:tab w:val="left" w:pos="2340"/>
          <w:tab w:val="center" w:pos="2970"/>
          <w:tab w:val="center" w:pos="6480"/>
        </w:tabs>
        <w:ind w:left="1980"/>
        <w:jc w:val="both"/>
        <w:rPr>
          <w:rFonts w:cs="Arial"/>
          <w:sz w:val="20"/>
          <w:lang w:val="it-IT"/>
        </w:rPr>
      </w:pPr>
    </w:p>
    <w:p w:rsidR="00AB243F" w:rsidRPr="00800546" w:rsidRDefault="00AB243F" w:rsidP="00AB243F">
      <w:pPr>
        <w:tabs>
          <w:tab w:val="left" w:pos="1980"/>
          <w:tab w:val="center" w:pos="2970"/>
          <w:tab w:val="center" w:pos="6480"/>
        </w:tabs>
        <w:ind w:left="1980" w:hanging="540"/>
        <w:jc w:val="both"/>
        <w:rPr>
          <w:rFonts w:cs="Arial"/>
          <w:sz w:val="20"/>
          <w:u w:val="single"/>
        </w:rPr>
      </w:pPr>
      <w:r w:rsidRPr="00800546">
        <w:rPr>
          <w:rFonts w:cs="Arial"/>
          <w:sz w:val="20"/>
        </w:rPr>
        <w:t>(B)</w:t>
      </w:r>
      <w:r w:rsidRPr="00800546">
        <w:rPr>
          <w:rFonts w:cs="Arial"/>
          <w:sz w:val="20"/>
        </w:rPr>
        <w:tab/>
      </w:r>
      <w:r w:rsidRPr="00800546">
        <w:rPr>
          <w:rFonts w:cs="Arial"/>
          <w:sz w:val="20"/>
          <w:u w:val="single"/>
        </w:rPr>
        <w:t xml:space="preserve">End Office Switching </w:t>
      </w:r>
    </w:p>
    <w:p w:rsidR="00AB243F" w:rsidRPr="00800546" w:rsidRDefault="00AB243F" w:rsidP="00AB243F">
      <w:pPr>
        <w:tabs>
          <w:tab w:val="center" w:pos="2970"/>
          <w:tab w:val="center" w:pos="6480"/>
        </w:tabs>
        <w:ind w:left="1980"/>
        <w:jc w:val="both"/>
        <w:rPr>
          <w:rFonts w:cs="Arial"/>
          <w:sz w:val="20"/>
          <w:u w:val="single"/>
        </w:rPr>
      </w:pPr>
    </w:p>
    <w:p w:rsidR="00AB243F" w:rsidRDefault="00AB243F" w:rsidP="00AB243F">
      <w:pPr>
        <w:tabs>
          <w:tab w:val="left" w:pos="2700"/>
          <w:tab w:val="right" w:pos="8460"/>
          <w:tab w:val="left" w:pos="8820"/>
          <w:tab w:val="left" w:pos="9900"/>
        </w:tabs>
        <w:ind w:left="2340" w:hanging="360"/>
        <w:jc w:val="both"/>
        <w:rPr>
          <w:rFonts w:cs="Arial"/>
          <w:sz w:val="20"/>
          <w:lang w:val="it-IT"/>
        </w:rPr>
      </w:pPr>
      <w:r>
        <w:rPr>
          <w:rFonts w:cs="Arial"/>
          <w:sz w:val="20"/>
          <w:lang w:val="it-IT"/>
        </w:rPr>
        <w:tab/>
        <w:t>LS1 (FGA and FGB)</w:t>
      </w:r>
      <w:r>
        <w:rPr>
          <w:rFonts w:cs="Arial"/>
          <w:sz w:val="20"/>
          <w:lang w:val="it-IT"/>
        </w:rPr>
        <w:tab/>
      </w:r>
      <w:r>
        <w:rPr>
          <w:rFonts w:cs="Arial"/>
          <w:sz w:val="20"/>
          <w:lang w:val="it-IT"/>
        </w:rPr>
        <w:tab/>
      </w:r>
      <w:r>
        <w:rPr>
          <w:rFonts w:cs="Arial"/>
          <w:sz w:val="20"/>
          <w:lang w:val="it-IT"/>
        </w:rPr>
        <w:tab/>
      </w:r>
    </w:p>
    <w:p w:rsidR="00AB243F" w:rsidRDefault="00AB243F" w:rsidP="00053A8A">
      <w:pPr>
        <w:tabs>
          <w:tab w:val="left" w:pos="2700"/>
          <w:tab w:val="right" w:pos="8460"/>
          <w:tab w:val="left" w:pos="8820"/>
          <w:tab w:val="left" w:pos="9810"/>
        </w:tabs>
        <w:ind w:left="2340" w:hanging="360"/>
        <w:jc w:val="both"/>
        <w:rPr>
          <w:rFonts w:cs="Arial"/>
          <w:sz w:val="20"/>
          <w:lang w:val="it-IT"/>
        </w:rPr>
      </w:pPr>
      <w:r>
        <w:rPr>
          <w:rFonts w:cs="Arial"/>
          <w:sz w:val="20"/>
          <w:lang w:val="it-IT"/>
        </w:rPr>
        <w:tab/>
      </w:r>
      <w:r w:rsidR="00027EED">
        <w:rPr>
          <w:rFonts w:cs="Arial"/>
          <w:sz w:val="20"/>
          <w:lang w:val="it-IT"/>
        </w:rPr>
        <w:tab/>
      </w:r>
      <w:r>
        <w:rPr>
          <w:rFonts w:cs="Arial"/>
          <w:sz w:val="20"/>
          <w:lang w:val="it-IT"/>
        </w:rPr>
        <w:t>Originating</w:t>
      </w:r>
      <w:r>
        <w:rPr>
          <w:rFonts w:cs="Arial"/>
          <w:sz w:val="20"/>
          <w:lang w:val="it-IT"/>
        </w:rPr>
        <w:tab/>
        <w:t>.025475850</w:t>
      </w:r>
      <w:r>
        <w:rPr>
          <w:rFonts w:cs="Arial"/>
          <w:sz w:val="20"/>
          <w:lang w:val="it-IT"/>
        </w:rPr>
        <w:tab/>
      </w:r>
      <w:r w:rsidR="00027EED">
        <w:rPr>
          <w:rFonts w:cs="Arial"/>
          <w:sz w:val="20"/>
          <w:lang w:val="it-IT"/>
        </w:rPr>
        <w:br/>
      </w:r>
      <w:r w:rsidR="00027EED">
        <w:rPr>
          <w:rFonts w:cs="Arial"/>
          <w:sz w:val="20"/>
          <w:lang w:val="it-IT"/>
        </w:rPr>
        <w:tab/>
      </w:r>
      <w:r>
        <w:rPr>
          <w:rFonts w:cs="Arial"/>
          <w:sz w:val="20"/>
          <w:lang w:val="it-IT"/>
        </w:rPr>
        <w:t>Terminating</w:t>
      </w:r>
      <w:r>
        <w:rPr>
          <w:rFonts w:cs="Arial"/>
          <w:sz w:val="20"/>
          <w:lang w:val="it-IT"/>
        </w:rPr>
        <w:tab/>
        <w:t>.00</w:t>
      </w:r>
      <w:r w:rsidR="00E3717B">
        <w:rPr>
          <w:rFonts w:cs="Arial"/>
          <w:sz w:val="20"/>
          <w:lang w:val="it-IT"/>
        </w:rPr>
        <w:t>23</w:t>
      </w:r>
      <w:r w:rsidR="00217B61">
        <w:rPr>
          <w:rFonts w:cs="Arial"/>
          <w:sz w:val="20"/>
          <w:lang w:val="it-IT"/>
        </w:rPr>
        <w:t>12000</w:t>
      </w:r>
      <w:r w:rsidR="00E3717B">
        <w:rPr>
          <w:rFonts w:cs="Arial"/>
          <w:sz w:val="20"/>
          <w:lang w:val="it-IT"/>
        </w:rPr>
        <w:tab/>
      </w:r>
      <w:r>
        <w:rPr>
          <w:rFonts w:cs="Arial"/>
          <w:sz w:val="20"/>
          <w:lang w:val="it-IT"/>
        </w:rPr>
        <w:tab/>
      </w:r>
      <w:r w:rsidR="00053A8A">
        <w:rPr>
          <w:rFonts w:cs="Arial"/>
          <w:sz w:val="20"/>
          <w:lang w:val="it-IT"/>
        </w:rPr>
        <w:t>(R)</w:t>
      </w:r>
      <w:r>
        <w:rPr>
          <w:rFonts w:cs="Arial"/>
          <w:sz w:val="20"/>
          <w:lang w:val="it-IT"/>
        </w:rPr>
        <w:tab/>
      </w:r>
    </w:p>
    <w:p w:rsidR="00AB243F" w:rsidRPr="00800546" w:rsidRDefault="00AB243F" w:rsidP="00AB243F">
      <w:pPr>
        <w:tabs>
          <w:tab w:val="left" w:pos="2700"/>
          <w:tab w:val="right" w:pos="8460"/>
        </w:tabs>
        <w:ind w:left="2340" w:hanging="360"/>
        <w:jc w:val="both"/>
        <w:rPr>
          <w:rFonts w:cs="Arial"/>
          <w:sz w:val="20"/>
          <w:lang w:val="it-IT"/>
        </w:rPr>
      </w:pPr>
    </w:p>
    <w:p w:rsidR="00AB243F" w:rsidRDefault="00AB243F" w:rsidP="00AB243F">
      <w:pPr>
        <w:tabs>
          <w:tab w:val="left" w:pos="2700"/>
          <w:tab w:val="right" w:pos="8460"/>
          <w:tab w:val="left" w:pos="8820"/>
          <w:tab w:val="bar" w:pos="14130"/>
        </w:tabs>
        <w:ind w:left="2340" w:hanging="360"/>
        <w:jc w:val="both"/>
        <w:rPr>
          <w:rFonts w:cs="Arial"/>
          <w:sz w:val="20"/>
          <w:lang w:val="it-IT"/>
        </w:rPr>
      </w:pPr>
      <w:r>
        <w:rPr>
          <w:rFonts w:cs="Arial"/>
          <w:sz w:val="20"/>
          <w:lang w:val="it-IT"/>
        </w:rPr>
        <w:tab/>
        <w:t>LS2 (FGC and FGD)</w:t>
      </w:r>
      <w:r>
        <w:rPr>
          <w:rFonts w:cs="Arial"/>
          <w:sz w:val="20"/>
          <w:lang w:val="it-IT"/>
        </w:rPr>
        <w:tab/>
      </w:r>
    </w:p>
    <w:p w:rsidR="00AB243F" w:rsidRDefault="00AB243F" w:rsidP="00AB243F">
      <w:pPr>
        <w:tabs>
          <w:tab w:val="left" w:pos="2700"/>
          <w:tab w:val="right" w:pos="8460"/>
          <w:tab w:val="left" w:pos="8820"/>
          <w:tab w:val="bar" w:pos="14130"/>
          <w:tab w:val="bar" w:pos="15210"/>
        </w:tabs>
        <w:ind w:left="2340" w:hanging="360"/>
        <w:jc w:val="both"/>
        <w:rPr>
          <w:rFonts w:cs="Arial"/>
          <w:sz w:val="20"/>
          <w:lang w:val="it-IT"/>
        </w:rPr>
      </w:pPr>
      <w:r>
        <w:rPr>
          <w:rFonts w:cs="Arial"/>
          <w:sz w:val="20"/>
          <w:lang w:val="it-IT"/>
        </w:rPr>
        <w:tab/>
      </w:r>
      <w:r w:rsidR="00027EED">
        <w:rPr>
          <w:rFonts w:cs="Arial"/>
          <w:sz w:val="20"/>
          <w:lang w:val="it-IT"/>
        </w:rPr>
        <w:tab/>
      </w:r>
      <w:r>
        <w:rPr>
          <w:rFonts w:cs="Arial"/>
          <w:sz w:val="20"/>
          <w:lang w:val="it-IT"/>
        </w:rPr>
        <w:t>Originating</w:t>
      </w:r>
      <w:r>
        <w:rPr>
          <w:rFonts w:cs="Arial"/>
          <w:sz w:val="20"/>
          <w:lang w:val="it-IT"/>
        </w:rPr>
        <w:tab/>
        <w:t>.028002660</w:t>
      </w:r>
    </w:p>
    <w:p w:rsidR="00AB243F" w:rsidRDefault="00AB243F" w:rsidP="00053A8A">
      <w:pPr>
        <w:tabs>
          <w:tab w:val="left" w:pos="2700"/>
          <w:tab w:val="right" w:pos="8460"/>
          <w:tab w:val="left" w:pos="8820"/>
          <w:tab w:val="left" w:pos="9810"/>
          <w:tab w:val="bar" w:pos="14130"/>
          <w:tab w:val="bar" w:pos="15210"/>
        </w:tabs>
        <w:ind w:left="2340" w:hanging="360"/>
        <w:jc w:val="both"/>
        <w:rPr>
          <w:rFonts w:cs="Arial"/>
          <w:sz w:val="20"/>
          <w:lang w:val="it-IT"/>
        </w:rPr>
      </w:pPr>
      <w:r>
        <w:rPr>
          <w:rFonts w:cs="Arial"/>
          <w:sz w:val="20"/>
          <w:lang w:val="it-IT"/>
        </w:rPr>
        <w:tab/>
      </w:r>
      <w:r w:rsidR="00027EED">
        <w:rPr>
          <w:rFonts w:cs="Arial"/>
          <w:sz w:val="20"/>
          <w:lang w:val="it-IT"/>
        </w:rPr>
        <w:tab/>
      </w:r>
      <w:r>
        <w:rPr>
          <w:rFonts w:cs="Arial"/>
          <w:sz w:val="20"/>
          <w:lang w:val="it-IT"/>
        </w:rPr>
        <w:t>Terminating</w:t>
      </w:r>
      <w:r>
        <w:rPr>
          <w:rFonts w:cs="Arial"/>
          <w:sz w:val="20"/>
          <w:lang w:val="it-IT"/>
        </w:rPr>
        <w:tab/>
        <w:t>.00</w:t>
      </w:r>
      <w:r w:rsidR="00980B0C">
        <w:rPr>
          <w:rFonts w:cs="Arial"/>
          <w:sz w:val="20"/>
          <w:lang w:val="it-IT"/>
        </w:rPr>
        <w:t>23</w:t>
      </w:r>
      <w:r w:rsidR="00217B61">
        <w:rPr>
          <w:rFonts w:cs="Arial"/>
          <w:sz w:val="20"/>
          <w:lang w:val="it-IT"/>
        </w:rPr>
        <w:t>12000</w:t>
      </w:r>
      <w:r>
        <w:rPr>
          <w:rFonts w:cs="Arial"/>
          <w:sz w:val="20"/>
          <w:lang w:val="it-IT"/>
        </w:rPr>
        <w:tab/>
      </w:r>
      <w:r>
        <w:rPr>
          <w:rFonts w:cs="Arial"/>
          <w:sz w:val="20"/>
          <w:lang w:val="it-IT"/>
        </w:rPr>
        <w:tab/>
      </w:r>
      <w:r w:rsidR="00053A8A">
        <w:rPr>
          <w:rFonts w:cs="Arial"/>
          <w:sz w:val="20"/>
          <w:lang w:val="it-IT"/>
        </w:rPr>
        <w:t>(R)</w:t>
      </w:r>
    </w:p>
    <w:p w:rsidR="00AB243F" w:rsidRDefault="00AB243F" w:rsidP="00AB243F">
      <w:pPr>
        <w:tabs>
          <w:tab w:val="left" w:pos="2700"/>
          <w:tab w:val="right" w:pos="8460"/>
          <w:tab w:val="left" w:pos="8820"/>
          <w:tab w:val="left" w:pos="9900"/>
          <w:tab w:val="bar" w:pos="14130"/>
          <w:tab w:val="bar" w:pos="15210"/>
        </w:tabs>
        <w:ind w:left="2340" w:hanging="360"/>
        <w:jc w:val="both"/>
        <w:rPr>
          <w:rFonts w:cs="Arial"/>
          <w:sz w:val="20"/>
          <w:lang w:val="it-IT"/>
        </w:rPr>
      </w:pPr>
    </w:p>
    <w:p w:rsidR="00AB243F" w:rsidRPr="008D4743" w:rsidRDefault="00AB243F" w:rsidP="00AB243F">
      <w:pPr>
        <w:tabs>
          <w:tab w:val="left" w:pos="1980"/>
          <w:tab w:val="center" w:pos="2970"/>
          <w:tab w:val="left" w:pos="9900"/>
        </w:tabs>
        <w:ind w:left="1980" w:hanging="540"/>
        <w:jc w:val="both"/>
        <w:rPr>
          <w:rFonts w:cs="Arial"/>
          <w:sz w:val="20"/>
        </w:rPr>
      </w:pPr>
      <w:r w:rsidRPr="00800546">
        <w:rPr>
          <w:rFonts w:cs="Arial"/>
          <w:sz w:val="20"/>
        </w:rPr>
        <w:t>(</w:t>
      </w:r>
      <w:r>
        <w:rPr>
          <w:rFonts w:cs="Arial"/>
          <w:sz w:val="20"/>
        </w:rPr>
        <w:t>C</w:t>
      </w:r>
      <w:r w:rsidRPr="00800546">
        <w:rPr>
          <w:rFonts w:cs="Arial"/>
          <w:sz w:val="20"/>
        </w:rPr>
        <w:t>)</w:t>
      </w:r>
      <w:r w:rsidRPr="00800546">
        <w:rPr>
          <w:rFonts w:cs="Arial"/>
          <w:sz w:val="20"/>
        </w:rPr>
        <w:tab/>
      </w:r>
      <w:r w:rsidRPr="00800546">
        <w:rPr>
          <w:rFonts w:cs="Arial"/>
          <w:sz w:val="20"/>
          <w:u w:val="single"/>
        </w:rPr>
        <w:t xml:space="preserve">Alternate Traffic Routing </w:t>
      </w:r>
      <w:r>
        <w:rPr>
          <w:rFonts w:cs="Arial"/>
          <w:sz w:val="20"/>
          <w:u w:val="single"/>
        </w:rPr>
        <w:t>–</w:t>
      </w:r>
      <w:r w:rsidRPr="00800546">
        <w:rPr>
          <w:rFonts w:cs="Arial"/>
          <w:sz w:val="20"/>
          <w:u w:val="single"/>
        </w:rPr>
        <w:t xml:space="preserve"> BSE</w:t>
      </w:r>
      <w:r>
        <w:rPr>
          <w:rFonts w:cs="Arial"/>
          <w:sz w:val="20"/>
        </w:rPr>
        <w:tab/>
      </w:r>
    </w:p>
    <w:p w:rsidR="00AB243F" w:rsidRPr="00800546" w:rsidRDefault="00AB243F" w:rsidP="00AB243F">
      <w:pPr>
        <w:tabs>
          <w:tab w:val="left" w:pos="1980"/>
          <w:tab w:val="center" w:pos="2970"/>
          <w:tab w:val="center" w:pos="6480"/>
        </w:tabs>
        <w:ind w:left="1980" w:hanging="540"/>
        <w:jc w:val="both"/>
        <w:rPr>
          <w:rFonts w:cs="Arial"/>
          <w:sz w:val="20"/>
          <w:u w:val="single"/>
        </w:rPr>
      </w:pPr>
    </w:p>
    <w:p w:rsidR="00AB243F" w:rsidRPr="00800546" w:rsidRDefault="00AB243F" w:rsidP="00AB243F">
      <w:pPr>
        <w:tabs>
          <w:tab w:val="center" w:pos="2970"/>
          <w:tab w:val="center" w:pos="6480"/>
        </w:tabs>
        <w:ind w:left="1980"/>
        <w:jc w:val="both"/>
        <w:rPr>
          <w:rFonts w:cs="Arial"/>
          <w:sz w:val="20"/>
          <w:u w:val="single"/>
        </w:rPr>
      </w:pPr>
      <w:r w:rsidRPr="00800546">
        <w:rPr>
          <w:rFonts w:cs="Arial"/>
          <w:sz w:val="20"/>
        </w:rPr>
        <w:tab/>
      </w:r>
      <w:r w:rsidRPr="00800546">
        <w:rPr>
          <w:rFonts w:cs="Arial"/>
          <w:sz w:val="20"/>
          <w:u w:val="single"/>
        </w:rPr>
        <w:t>Premium Nonrecurring</w:t>
      </w:r>
      <w:r>
        <w:rPr>
          <w:rFonts w:cs="Arial"/>
          <w:sz w:val="20"/>
          <w:u w:val="single"/>
        </w:rPr>
        <w:t xml:space="preserve"> </w:t>
      </w:r>
      <w:r w:rsidRPr="00800546">
        <w:rPr>
          <w:rFonts w:cs="Arial"/>
          <w:sz w:val="20"/>
          <w:u w:val="single"/>
        </w:rPr>
        <w:t xml:space="preserve">Charge </w:t>
      </w:r>
      <w:proofErr w:type="gramStart"/>
      <w:r w:rsidRPr="00800546">
        <w:rPr>
          <w:rFonts w:cs="Arial"/>
          <w:sz w:val="20"/>
          <w:u w:val="single"/>
        </w:rPr>
        <w:t>Per</w:t>
      </w:r>
      <w:proofErr w:type="gramEnd"/>
      <w:r w:rsidRPr="00800546">
        <w:rPr>
          <w:rFonts w:cs="Arial"/>
          <w:sz w:val="20"/>
          <w:u w:val="single"/>
        </w:rPr>
        <w:t xml:space="preserve"> Trunk</w:t>
      </w:r>
    </w:p>
    <w:p w:rsidR="00AB243F" w:rsidRDefault="00AB243F" w:rsidP="00AB243F">
      <w:pPr>
        <w:tabs>
          <w:tab w:val="center" w:pos="2970"/>
          <w:tab w:val="center" w:pos="6480"/>
          <w:tab w:val="right" w:pos="8460"/>
          <w:tab w:val="left" w:pos="8820"/>
          <w:tab w:val="left" w:pos="9540"/>
        </w:tabs>
        <w:ind w:left="1980"/>
        <w:jc w:val="both"/>
        <w:rPr>
          <w:sz w:val="20"/>
        </w:rPr>
      </w:pPr>
      <w:r w:rsidRPr="00800546">
        <w:rPr>
          <w:rFonts w:cs="Arial"/>
          <w:sz w:val="20"/>
        </w:rPr>
        <w:tab/>
      </w:r>
      <w:r w:rsidRPr="00800546">
        <w:rPr>
          <w:rFonts w:cs="Arial"/>
          <w:sz w:val="20"/>
          <w:u w:val="single"/>
        </w:rPr>
        <w:t>Group Equipped</w:t>
      </w:r>
      <w:r>
        <w:rPr>
          <w:rFonts w:cs="Arial"/>
          <w:sz w:val="20"/>
        </w:rPr>
        <w:tab/>
      </w:r>
      <w:r w:rsidRPr="00800546">
        <w:rPr>
          <w:rFonts w:cs="Arial"/>
          <w:sz w:val="20"/>
        </w:rPr>
        <w:t>CF3AR</w:t>
      </w:r>
      <w:r>
        <w:rPr>
          <w:sz w:val="20"/>
        </w:rPr>
        <w:tab/>
      </w:r>
      <w:r w:rsidRPr="00800546">
        <w:rPr>
          <w:sz w:val="20"/>
        </w:rPr>
        <w:t xml:space="preserve">$ </w:t>
      </w:r>
      <w:r>
        <w:rPr>
          <w:sz w:val="20"/>
        </w:rPr>
        <w:t>0.00</w:t>
      </w:r>
      <w:r w:rsidRPr="00800546">
        <w:rPr>
          <w:sz w:val="20"/>
        </w:rPr>
        <w:t xml:space="preserve"> </w:t>
      </w:r>
      <w:r>
        <w:rPr>
          <w:sz w:val="20"/>
        </w:rPr>
        <w:tab/>
      </w:r>
      <w:r>
        <w:rPr>
          <w:sz w:val="20"/>
        </w:rPr>
        <w:tab/>
        <w:t xml:space="preserve"> </w:t>
      </w:r>
    </w:p>
    <w:p w:rsidR="00AB243F" w:rsidRPr="00800546" w:rsidRDefault="00AB243F" w:rsidP="00AB243F">
      <w:pPr>
        <w:tabs>
          <w:tab w:val="center" w:pos="2970"/>
          <w:tab w:val="center" w:pos="6480"/>
          <w:tab w:val="right" w:pos="8460"/>
          <w:tab w:val="left" w:pos="8820"/>
          <w:tab w:val="left" w:pos="9540"/>
        </w:tabs>
        <w:ind w:left="1980"/>
        <w:jc w:val="both"/>
        <w:rPr>
          <w:sz w:val="20"/>
        </w:rPr>
      </w:pPr>
    </w:p>
    <w:p w:rsidR="00AB243F" w:rsidRPr="00013EF6" w:rsidRDefault="00AB243F" w:rsidP="00027EED">
      <w:pPr>
        <w:tabs>
          <w:tab w:val="left" w:pos="1980"/>
          <w:tab w:val="left" w:pos="6480"/>
          <w:tab w:val="left" w:pos="9900"/>
          <w:tab w:val="right" w:pos="15210"/>
        </w:tabs>
        <w:suppressAutoHyphens/>
        <w:ind w:left="1980" w:hanging="540"/>
        <w:rPr>
          <w:rFonts w:cs="Arial"/>
          <w:spacing w:val="-1"/>
          <w:sz w:val="20"/>
        </w:rPr>
      </w:pPr>
      <w:r w:rsidRPr="001A5C06">
        <w:rPr>
          <w:rFonts w:cs="Arial"/>
          <w:spacing w:val="-1"/>
          <w:sz w:val="20"/>
        </w:rPr>
        <w:t>(</w:t>
      </w:r>
      <w:r>
        <w:rPr>
          <w:rFonts w:cs="Arial"/>
          <w:spacing w:val="-1"/>
          <w:sz w:val="20"/>
        </w:rPr>
        <w:t>D</w:t>
      </w:r>
      <w:r w:rsidRPr="001A5C06">
        <w:rPr>
          <w:rFonts w:cs="Arial"/>
          <w:spacing w:val="-1"/>
          <w:sz w:val="20"/>
        </w:rPr>
        <w:t>)</w:t>
      </w:r>
      <w:r w:rsidRPr="001A5C06">
        <w:rPr>
          <w:rFonts w:cs="Arial"/>
          <w:spacing w:val="-1"/>
          <w:sz w:val="20"/>
        </w:rPr>
        <w:tab/>
      </w:r>
      <w:r w:rsidRPr="001A5C06">
        <w:rPr>
          <w:rFonts w:cs="Arial"/>
          <w:spacing w:val="-1"/>
          <w:sz w:val="20"/>
          <w:u w:val="single"/>
        </w:rPr>
        <w:t>Interconnection Rate</w:t>
      </w:r>
      <w:r w:rsidRPr="00013EF6">
        <w:rPr>
          <w:rFonts w:cs="Arial"/>
          <w:spacing w:val="-1"/>
          <w:sz w:val="20"/>
        </w:rPr>
        <w:tab/>
      </w:r>
      <w:r w:rsidRPr="001A5C06">
        <w:rPr>
          <w:rFonts w:cs="Arial"/>
          <w:spacing w:val="-1"/>
          <w:sz w:val="20"/>
          <w:u w:val="single"/>
        </w:rPr>
        <w:t>Rate</w:t>
      </w:r>
      <w:r w:rsidR="00027EED">
        <w:rPr>
          <w:rFonts w:cs="Arial"/>
          <w:spacing w:val="-1"/>
          <w:sz w:val="20"/>
          <w:u w:val="single"/>
        </w:rPr>
        <w:t xml:space="preserve"> </w:t>
      </w:r>
      <w:proofErr w:type="gramStart"/>
      <w:r w:rsidR="00027EED">
        <w:rPr>
          <w:rFonts w:cs="Arial"/>
          <w:spacing w:val="-1"/>
          <w:sz w:val="20"/>
          <w:u w:val="single"/>
        </w:rPr>
        <w:t>Per</w:t>
      </w:r>
      <w:proofErr w:type="gramEnd"/>
      <w:r w:rsidR="00027EED">
        <w:rPr>
          <w:rFonts w:cs="Arial"/>
          <w:spacing w:val="-1"/>
          <w:sz w:val="20"/>
          <w:u w:val="single"/>
        </w:rPr>
        <w:t xml:space="preserve"> Access Minute</w:t>
      </w:r>
      <w:r>
        <w:rPr>
          <w:rFonts w:cs="Arial"/>
          <w:spacing w:val="-1"/>
          <w:sz w:val="20"/>
        </w:rPr>
        <w:tab/>
      </w:r>
    </w:p>
    <w:p w:rsidR="00AB243F" w:rsidRPr="001A5C06" w:rsidRDefault="00AB243F" w:rsidP="00AB243F">
      <w:pPr>
        <w:tabs>
          <w:tab w:val="left" w:pos="1980"/>
          <w:tab w:val="left" w:pos="6120"/>
          <w:tab w:val="left" w:pos="7650"/>
        </w:tabs>
        <w:suppressAutoHyphens/>
        <w:ind w:left="1980" w:hanging="540"/>
        <w:rPr>
          <w:rFonts w:cs="Arial"/>
          <w:spacing w:val="-1"/>
          <w:sz w:val="20"/>
        </w:rPr>
      </w:pPr>
      <w:r w:rsidRPr="001A5C06">
        <w:rPr>
          <w:rFonts w:cs="Arial"/>
          <w:spacing w:val="-1"/>
          <w:sz w:val="20"/>
        </w:rPr>
        <w:tab/>
      </w:r>
      <w:r>
        <w:rPr>
          <w:rFonts w:cs="Arial"/>
          <w:spacing w:val="-1"/>
          <w:sz w:val="20"/>
        </w:rPr>
        <w:tab/>
      </w:r>
      <w:r w:rsidRPr="001A5C06">
        <w:rPr>
          <w:rFonts w:cs="Arial"/>
          <w:spacing w:val="-1"/>
          <w:sz w:val="20"/>
          <w:u w:val="single"/>
        </w:rPr>
        <w:t>Originating</w:t>
      </w:r>
      <w:r w:rsidRPr="001A5C06">
        <w:rPr>
          <w:rFonts w:cs="Arial"/>
          <w:spacing w:val="-1"/>
          <w:sz w:val="20"/>
        </w:rPr>
        <w:tab/>
      </w:r>
      <w:r w:rsidRPr="001A5C06">
        <w:rPr>
          <w:rFonts w:cs="Arial"/>
          <w:spacing w:val="-1"/>
          <w:sz w:val="20"/>
          <w:u w:val="single"/>
        </w:rPr>
        <w:t>Terminating</w:t>
      </w:r>
    </w:p>
    <w:p w:rsidR="00AB243F" w:rsidRPr="00800546" w:rsidRDefault="00AB243F" w:rsidP="00AB243F">
      <w:pPr>
        <w:tabs>
          <w:tab w:val="left" w:pos="388"/>
          <w:tab w:val="left" w:pos="1051"/>
          <w:tab w:val="left" w:pos="2016"/>
          <w:tab w:val="left" w:pos="2592"/>
          <w:tab w:val="center" w:pos="3820"/>
          <w:tab w:val="center" w:pos="6744"/>
        </w:tabs>
        <w:jc w:val="both"/>
        <w:rPr>
          <w:rFonts w:cs="Arial"/>
          <w:sz w:val="20"/>
        </w:rPr>
      </w:pPr>
    </w:p>
    <w:p w:rsidR="00AB243F" w:rsidRPr="00800546" w:rsidRDefault="00AB243F" w:rsidP="00AB243F">
      <w:pPr>
        <w:tabs>
          <w:tab w:val="left" w:pos="388"/>
          <w:tab w:val="left" w:pos="1051"/>
          <w:tab w:val="left" w:pos="2016"/>
          <w:tab w:val="left" w:pos="2592"/>
          <w:tab w:val="center" w:pos="3820"/>
          <w:tab w:val="center" w:pos="6744"/>
          <w:tab w:val="left" w:pos="7830"/>
          <w:tab w:val="left" w:pos="9540"/>
        </w:tabs>
        <w:spacing w:line="180" w:lineRule="exact"/>
        <w:ind w:left="1980"/>
        <w:jc w:val="both"/>
        <w:rPr>
          <w:rFonts w:cs="Arial"/>
          <w:sz w:val="20"/>
        </w:rPr>
      </w:pPr>
      <w:r w:rsidRPr="001A5C06">
        <w:rPr>
          <w:rFonts w:cs="Arial"/>
          <w:spacing w:val="-1"/>
          <w:sz w:val="20"/>
        </w:rPr>
        <w:t>Telephone Company Provided Transport</w:t>
      </w:r>
      <w:r w:rsidRPr="001A5C06">
        <w:rPr>
          <w:rFonts w:cs="Arial"/>
          <w:spacing w:val="-1"/>
          <w:sz w:val="20"/>
        </w:rPr>
        <w:tab/>
        <w:t>$0.018883</w:t>
      </w:r>
      <w:r w:rsidRPr="001A5C06">
        <w:rPr>
          <w:rFonts w:cs="Arial"/>
          <w:spacing w:val="-1"/>
          <w:sz w:val="20"/>
        </w:rPr>
        <w:tab/>
        <w:t>$0.0</w:t>
      </w:r>
      <w:r>
        <w:rPr>
          <w:rFonts w:cs="Arial"/>
          <w:spacing w:val="-1"/>
          <w:sz w:val="20"/>
        </w:rPr>
        <w:t>00000</w:t>
      </w:r>
      <w:r>
        <w:rPr>
          <w:rFonts w:cs="Arial"/>
          <w:spacing w:val="-1"/>
          <w:sz w:val="20"/>
        </w:rPr>
        <w:tab/>
      </w:r>
    </w:p>
    <w:p w:rsidR="00AB243F" w:rsidRPr="00800546" w:rsidRDefault="00AB243F" w:rsidP="00AB243F">
      <w:pPr>
        <w:rPr>
          <w:rFonts w:cs="Arial"/>
          <w:sz w:val="20"/>
        </w:rPr>
      </w:pPr>
    </w:p>
    <w:p w:rsidR="00AB243F" w:rsidRDefault="00AB243F" w:rsidP="00AB243F">
      <w:pPr>
        <w:rPr>
          <w:rFonts w:cs="Arial"/>
          <w:sz w:val="20"/>
        </w:rPr>
      </w:pPr>
    </w:p>
    <w:p w:rsidR="00AB243F" w:rsidRDefault="00AB243F" w:rsidP="00AB243F">
      <w:pPr>
        <w:rPr>
          <w:rFonts w:cs="Arial"/>
          <w:sz w:val="20"/>
        </w:rPr>
      </w:pPr>
    </w:p>
    <w:p w:rsidR="00AB243F" w:rsidRDefault="00AB243F" w:rsidP="00AB243F">
      <w:pPr>
        <w:rPr>
          <w:rFonts w:cs="Arial"/>
          <w:sz w:val="20"/>
        </w:rPr>
      </w:pPr>
    </w:p>
    <w:p w:rsidR="00AB243F" w:rsidRDefault="00AB243F"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027EED" w:rsidRDefault="00027EED" w:rsidP="00AB243F">
      <w:pPr>
        <w:rPr>
          <w:rFonts w:cs="Arial"/>
          <w:sz w:val="20"/>
        </w:rPr>
      </w:pPr>
    </w:p>
    <w:p w:rsidR="00AB243F" w:rsidRPr="00C75CAD" w:rsidRDefault="00AB243F" w:rsidP="00AB243F">
      <w:pPr>
        <w:rPr>
          <w:rFonts w:cs="Arial"/>
          <w:sz w:val="20"/>
        </w:rPr>
      </w:pPr>
    </w:p>
    <w:p w:rsidR="00AB243F" w:rsidRDefault="00AB243F" w:rsidP="00AB243F">
      <w:pPr>
        <w:tabs>
          <w:tab w:val="left" w:pos="388"/>
          <w:tab w:val="left" w:pos="1051"/>
          <w:tab w:val="left" w:pos="2016"/>
          <w:tab w:val="left" w:pos="2592"/>
          <w:tab w:val="center" w:pos="3820"/>
          <w:tab w:val="center" w:pos="6744"/>
        </w:tabs>
        <w:spacing w:line="180" w:lineRule="exact"/>
        <w:jc w:val="both"/>
        <w:rPr>
          <w:rFonts w:cs="Arial"/>
          <w:sz w:val="18"/>
          <w:u w:val="single"/>
        </w:rPr>
      </w:pPr>
    </w:p>
    <w:p w:rsidR="00AB243F" w:rsidRDefault="00AB243F" w:rsidP="00AB243F">
      <w:pPr>
        <w:tabs>
          <w:tab w:val="left" w:pos="388"/>
          <w:tab w:val="left" w:pos="1051"/>
          <w:tab w:val="left" w:pos="2016"/>
          <w:tab w:val="left" w:pos="2592"/>
          <w:tab w:val="center" w:pos="3820"/>
          <w:tab w:val="center" w:pos="6744"/>
        </w:tabs>
        <w:spacing w:line="180" w:lineRule="exact"/>
        <w:jc w:val="both"/>
        <w:rPr>
          <w:rFonts w:cs="Arial"/>
          <w:sz w:val="18"/>
          <w:u w:val="single"/>
        </w:rPr>
      </w:pPr>
    </w:p>
    <w:p w:rsidR="00AB243F" w:rsidRDefault="00AB243F" w:rsidP="00AB243F">
      <w:pPr>
        <w:tabs>
          <w:tab w:val="right" w:pos="9360"/>
        </w:tabs>
        <w:spacing w:line="180" w:lineRule="exact"/>
        <w:jc w:val="both"/>
        <w:rPr>
          <w:rFonts w:cs="Arial"/>
          <w:sz w:val="18"/>
        </w:rPr>
      </w:pPr>
      <w:r>
        <w:rPr>
          <w:rFonts w:cs="Arial"/>
          <w:sz w:val="18"/>
          <w:u w:val="single"/>
        </w:rPr>
        <w:tab/>
      </w:r>
    </w:p>
    <w:p w:rsidR="00AB243F" w:rsidRPr="006A5BEA" w:rsidRDefault="00AB243F" w:rsidP="00AB243F">
      <w:pPr>
        <w:tabs>
          <w:tab w:val="right" w:pos="9360"/>
        </w:tabs>
        <w:spacing w:line="180" w:lineRule="exact"/>
        <w:jc w:val="both"/>
        <w:rPr>
          <w:sz w:val="20"/>
        </w:rPr>
      </w:pPr>
      <w:r w:rsidRPr="006A5BEA">
        <w:rPr>
          <w:sz w:val="20"/>
        </w:rPr>
        <w:t xml:space="preserve">Issued:  </w:t>
      </w:r>
      <w:r w:rsidR="00053A8A">
        <w:rPr>
          <w:sz w:val="20"/>
        </w:rPr>
        <w:t>June 13</w:t>
      </w:r>
      <w:r w:rsidRPr="006A5BEA">
        <w:rPr>
          <w:sz w:val="20"/>
        </w:rPr>
        <w:t>, 20</w:t>
      </w:r>
      <w:r>
        <w:rPr>
          <w:sz w:val="20"/>
        </w:rPr>
        <w:t>1</w:t>
      </w:r>
      <w:r w:rsidR="00E3717B">
        <w:rPr>
          <w:sz w:val="20"/>
        </w:rPr>
        <w:t>4</w:t>
      </w:r>
      <w:r w:rsidRPr="006A5BEA">
        <w:rPr>
          <w:sz w:val="20"/>
        </w:rPr>
        <w:t xml:space="preserve">  </w:t>
      </w:r>
      <w:r w:rsidRPr="006A5BEA">
        <w:rPr>
          <w:sz w:val="20"/>
        </w:rPr>
        <w:tab/>
        <w:t xml:space="preserve">Effective:  </w:t>
      </w:r>
      <w:r>
        <w:rPr>
          <w:sz w:val="20"/>
        </w:rPr>
        <w:t xml:space="preserve">July </w:t>
      </w:r>
      <w:r w:rsidR="00E3717B">
        <w:rPr>
          <w:sz w:val="20"/>
        </w:rPr>
        <w:t>1</w:t>
      </w:r>
      <w:r>
        <w:rPr>
          <w:sz w:val="20"/>
        </w:rPr>
        <w:t>, 201</w:t>
      </w:r>
      <w:r w:rsidR="00E3717B">
        <w:rPr>
          <w:sz w:val="20"/>
        </w:rPr>
        <w:t>4</w:t>
      </w:r>
      <w:r w:rsidRPr="006A5BEA">
        <w:rPr>
          <w:sz w:val="20"/>
        </w:rPr>
        <w:t xml:space="preserve">  </w:t>
      </w:r>
    </w:p>
    <w:p w:rsidR="00AB243F" w:rsidRPr="006A5BEA" w:rsidRDefault="00AB243F" w:rsidP="00AB243F">
      <w:pPr>
        <w:snapToGrid w:val="0"/>
        <w:jc w:val="center"/>
        <w:rPr>
          <w:snapToGrid/>
          <w:sz w:val="20"/>
        </w:rPr>
      </w:pPr>
      <w:r>
        <w:rPr>
          <w:sz w:val="20"/>
        </w:rPr>
        <w:t>Gary L. Kepley</w:t>
      </w:r>
    </w:p>
    <w:p w:rsidR="00AB243F" w:rsidRPr="006A5BEA" w:rsidRDefault="00AB243F" w:rsidP="00AB243F">
      <w:pPr>
        <w:snapToGrid w:val="0"/>
        <w:jc w:val="center"/>
        <w:rPr>
          <w:sz w:val="20"/>
        </w:rPr>
      </w:pPr>
      <w:r>
        <w:rPr>
          <w:sz w:val="20"/>
        </w:rPr>
        <w:t>Director, Regulatory Operations</w:t>
      </w:r>
    </w:p>
    <w:p w:rsidR="00027EED" w:rsidRDefault="00AB243F" w:rsidP="00027EED">
      <w:pPr>
        <w:tabs>
          <w:tab w:val="right" w:pos="9180"/>
        </w:tabs>
        <w:jc w:val="center"/>
        <w:rPr>
          <w:sz w:val="20"/>
        </w:rPr>
      </w:pPr>
      <w:r>
        <w:rPr>
          <w:sz w:val="20"/>
        </w:rPr>
        <w:t>Overland Park, Kansas</w:t>
      </w:r>
    </w:p>
    <w:p w:rsidR="00C57A33" w:rsidRDefault="00C57A33" w:rsidP="00C57A33">
      <w:pPr>
        <w:tabs>
          <w:tab w:val="right" w:pos="9180"/>
        </w:tabs>
        <w:ind w:right="900"/>
        <w:rPr>
          <w:rFonts w:cs="Arial"/>
          <w:sz w:val="20"/>
        </w:rPr>
      </w:pPr>
    </w:p>
    <w:p w:rsidR="000B54A9" w:rsidRDefault="000B54A9">
      <w:pPr>
        <w:widowControl/>
        <w:spacing w:after="200" w:line="276" w:lineRule="auto"/>
        <w:rPr>
          <w:rFonts w:cs="Arial"/>
          <w:sz w:val="20"/>
        </w:rPr>
      </w:pPr>
      <w:r>
        <w:rPr>
          <w:rFonts w:cs="Arial"/>
          <w:sz w:val="20"/>
        </w:rPr>
        <w:br w:type="page"/>
      </w:r>
    </w:p>
    <w:p w:rsidR="000B54A9" w:rsidRDefault="000B54A9">
      <w:pPr>
        <w:widowControl/>
        <w:spacing w:after="200" w:line="276" w:lineRule="auto"/>
        <w:rPr>
          <w:rFonts w:cs="Arial"/>
          <w:sz w:val="20"/>
        </w:rPr>
      </w:pPr>
    </w:p>
    <w:p w:rsidR="00C57A33" w:rsidRPr="00C57A33" w:rsidRDefault="00C57A33" w:rsidP="00C57A33">
      <w:pPr>
        <w:tabs>
          <w:tab w:val="right" w:pos="9180"/>
        </w:tabs>
        <w:ind w:right="900"/>
        <w:rPr>
          <w:rFonts w:cs="Arial"/>
          <w:sz w:val="20"/>
        </w:rPr>
      </w:pPr>
      <w:r w:rsidRPr="00C57A33">
        <w:rPr>
          <w:rFonts w:cs="Arial"/>
          <w:sz w:val="20"/>
        </w:rPr>
        <w:t>SPECTRA COMMUNICATIONS GROUP, LLC</w:t>
      </w:r>
      <w:r w:rsidRPr="00C57A33">
        <w:rPr>
          <w:rFonts w:cs="Arial"/>
          <w:sz w:val="20"/>
        </w:rPr>
        <w:tab/>
        <w:t>P.S.C. MO. No. 2</w:t>
      </w:r>
    </w:p>
    <w:p w:rsidR="00C57A33" w:rsidRPr="00C57A33" w:rsidRDefault="00C57A33" w:rsidP="00C57A33">
      <w:pPr>
        <w:tabs>
          <w:tab w:val="right" w:pos="9180"/>
          <w:tab w:val="left" w:pos="9720"/>
        </w:tabs>
        <w:ind w:right="900"/>
        <w:rPr>
          <w:rFonts w:cs="Arial"/>
          <w:sz w:val="20"/>
        </w:rPr>
      </w:pPr>
      <w:proofErr w:type="gramStart"/>
      <w:r w:rsidRPr="00C57A33">
        <w:rPr>
          <w:rFonts w:cs="Arial"/>
          <w:sz w:val="20"/>
        </w:rPr>
        <w:t>d/b/a</w:t>
      </w:r>
      <w:proofErr w:type="gramEnd"/>
      <w:r w:rsidRPr="00C57A33">
        <w:rPr>
          <w:rFonts w:cs="Arial"/>
          <w:sz w:val="20"/>
        </w:rPr>
        <w:t xml:space="preserve"> CenturyLink</w:t>
      </w:r>
      <w:r w:rsidRPr="00C57A33">
        <w:rPr>
          <w:rFonts w:cs="Arial"/>
          <w:sz w:val="20"/>
        </w:rPr>
        <w:tab/>
      </w:r>
      <w:r w:rsidR="00E909A3">
        <w:rPr>
          <w:rFonts w:cs="Arial"/>
          <w:sz w:val="20"/>
        </w:rPr>
        <w:t>2nd</w:t>
      </w:r>
      <w:r w:rsidR="000B54A9">
        <w:rPr>
          <w:rFonts w:cs="Arial"/>
          <w:sz w:val="20"/>
        </w:rPr>
        <w:t xml:space="preserve"> Revised Sheet 338</w:t>
      </w:r>
    </w:p>
    <w:p w:rsidR="00C57A33" w:rsidRPr="00C57A33" w:rsidRDefault="00C57A33" w:rsidP="00C57A33">
      <w:pPr>
        <w:widowControl/>
        <w:tabs>
          <w:tab w:val="right" w:pos="9180"/>
        </w:tabs>
        <w:ind w:right="900"/>
        <w:rPr>
          <w:rFonts w:cs="Arial"/>
          <w:snapToGrid/>
          <w:sz w:val="20"/>
        </w:rPr>
      </w:pPr>
      <w:r w:rsidRPr="00C57A33">
        <w:rPr>
          <w:rFonts w:cs="Arial"/>
          <w:b/>
          <w:snapToGrid/>
          <w:sz w:val="20"/>
        </w:rPr>
        <w:tab/>
      </w:r>
      <w:r w:rsidR="000B54A9" w:rsidRPr="000B54A9">
        <w:rPr>
          <w:rFonts w:cs="Arial"/>
          <w:snapToGrid/>
          <w:sz w:val="20"/>
        </w:rPr>
        <w:t xml:space="preserve">Cancels </w:t>
      </w:r>
      <w:r w:rsidR="00E909A3">
        <w:rPr>
          <w:rFonts w:cs="Arial"/>
          <w:snapToGrid/>
          <w:sz w:val="20"/>
        </w:rPr>
        <w:t>First Revised</w:t>
      </w:r>
      <w:r w:rsidRPr="00C57A33">
        <w:rPr>
          <w:rFonts w:cs="Arial"/>
          <w:snapToGrid/>
          <w:sz w:val="20"/>
        </w:rPr>
        <w:t xml:space="preserve"> Sheet 338</w:t>
      </w:r>
    </w:p>
    <w:p w:rsidR="00C57A33" w:rsidRPr="00C57A33" w:rsidRDefault="00C57A33" w:rsidP="00C57A33">
      <w:pPr>
        <w:tabs>
          <w:tab w:val="right" w:pos="9360"/>
        </w:tabs>
        <w:ind w:right="720"/>
        <w:jc w:val="center"/>
        <w:rPr>
          <w:rFonts w:cs="Arial"/>
          <w:sz w:val="20"/>
        </w:rPr>
      </w:pPr>
      <w:r w:rsidRPr="00C57A33">
        <w:rPr>
          <w:rFonts w:cs="Arial"/>
          <w:sz w:val="20"/>
        </w:rPr>
        <w:t>FACILITIES FOR INTRASTATE ACCESS</w:t>
      </w:r>
    </w:p>
    <w:tbl>
      <w:tblPr>
        <w:tblW w:w="10584" w:type="dxa"/>
        <w:tblLayout w:type="fixed"/>
        <w:tblLook w:val="01E0"/>
      </w:tblPr>
      <w:tblGrid>
        <w:gridCol w:w="9504"/>
        <w:gridCol w:w="1080"/>
      </w:tblGrid>
      <w:tr w:rsidR="00C57A33" w:rsidRPr="00C57A33" w:rsidTr="00146E76">
        <w:trPr>
          <w:trHeight w:val="11078"/>
        </w:trPr>
        <w:tc>
          <w:tcPr>
            <w:tcW w:w="9504" w:type="dxa"/>
            <w:tcBorders>
              <w:top w:val="single" w:sz="4" w:space="0" w:color="auto"/>
            </w:tcBorders>
          </w:tcPr>
          <w:p w:rsidR="00C57A33" w:rsidRPr="00C57A33" w:rsidRDefault="00C57A33" w:rsidP="00C57A33">
            <w:pPr>
              <w:suppressAutoHyphens/>
              <w:rPr>
                <w:rFonts w:cs="Arial"/>
                <w:sz w:val="20"/>
              </w:rPr>
            </w:pPr>
          </w:p>
          <w:p w:rsidR="00C57A33" w:rsidRPr="00C57A33" w:rsidRDefault="00C57A33" w:rsidP="00C57A33">
            <w:pPr>
              <w:suppressAutoHyphens/>
              <w:ind w:left="720" w:hanging="720"/>
              <w:rPr>
                <w:rFonts w:cs="Arial"/>
                <w:sz w:val="20"/>
              </w:rPr>
            </w:pPr>
            <w:r w:rsidRPr="00C57A33">
              <w:rPr>
                <w:rFonts w:cs="Arial"/>
                <w:sz w:val="20"/>
              </w:rPr>
              <w:t>17.</w:t>
            </w:r>
            <w:r w:rsidRPr="00C57A33">
              <w:rPr>
                <w:rFonts w:cs="Arial"/>
                <w:sz w:val="20"/>
              </w:rPr>
              <w:tab/>
            </w:r>
            <w:r w:rsidRPr="00217B61">
              <w:rPr>
                <w:rFonts w:cs="Arial"/>
                <w:b/>
                <w:sz w:val="20"/>
                <w:u w:val="single"/>
              </w:rPr>
              <w:t xml:space="preserve">VoIP-PSTN </w:t>
            </w:r>
            <w:r w:rsidRPr="00217B61">
              <w:rPr>
                <w:rFonts w:cs="Arial"/>
                <w:b/>
                <w:color w:val="000000"/>
                <w:sz w:val="20"/>
                <w:u w:val="single"/>
              </w:rPr>
              <w:t>Rates and Charges</w:t>
            </w:r>
            <w:r w:rsidRPr="00C57A33">
              <w:rPr>
                <w:rFonts w:cs="Arial"/>
                <w:color w:val="000000"/>
                <w:sz w:val="20"/>
              </w:rPr>
              <w:t xml:space="preserve"> (Cont'd)</w:t>
            </w:r>
          </w:p>
          <w:p w:rsidR="00C57A33" w:rsidRPr="00C57A33" w:rsidRDefault="00C57A33" w:rsidP="00C57A33">
            <w:pPr>
              <w:suppressAutoHyphens/>
              <w:rPr>
                <w:rFonts w:cs="Arial"/>
                <w:sz w:val="20"/>
              </w:rPr>
            </w:pPr>
          </w:p>
          <w:p w:rsidR="00C57A33" w:rsidRPr="00C57A33" w:rsidRDefault="00C57A33" w:rsidP="00C57A33">
            <w:pPr>
              <w:suppressAutoHyphens/>
              <w:ind w:left="1440" w:hanging="720"/>
              <w:rPr>
                <w:rFonts w:cs="Arial"/>
                <w:sz w:val="20"/>
              </w:rPr>
            </w:pPr>
            <w:r w:rsidRPr="00C57A33">
              <w:rPr>
                <w:rFonts w:cs="Arial"/>
                <w:sz w:val="20"/>
              </w:rPr>
              <w:t>17.1</w:t>
            </w:r>
            <w:r w:rsidRPr="00C57A33">
              <w:rPr>
                <w:rFonts w:cs="Arial"/>
                <w:sz w:val="20"/>
              </w:rPr>
              <w:tab/>
            </w:r>
            <w:r w:rsidRPr="00C57A33">
              <w:rPr>
                <w:rFonts w:cs="Arial"/>
                <w:sz w:val="20"/>
                <w:u w:val="single"/>
              </w:rPr>
              <w:t>Switched Access Service</w:t>
            </w:r>
            <w:r w:rsidRPr="00C57A33">
              <w:rPr>
                <w:rFonts w:cs="Arial"/>
                <w:sz w:val="20"/>
              </w:rPr>
              <w:t xml:space="preserve"> (Cont'd)</w:t>
            </w:r>
          </w:p>
          <w:p w:rsidR="00C57A33" w:rsidRPr="00C57A33" w:rsidRDefault="00C57A33" w:rsidP="00C57A33">
            <w:pPr>
              <w:autoSpaceDE w:val="0"/>
              <w:autoSpaceDN w:val="0"/>
              <w:adjustRightInd w:val="0"/>
              <w:rPr>
                <w:rFonts w:cs="Arial"/>
                <w:color w:val="000000"/>
                <w:sz w:val="20"/>
              </w:rPr>
            </w:pPr>
          </w:p>
          <w:p w:rsidR="00C57A33" w:rsidRPr="00C57A33" w:rsidRDefault="00C57A33" w:rsidP="00C57A33">
            <w:pPr>
              <w:tabs>
                <w:tab w:val="left" w:pos="7920"/>
              </w:tabs>
              <w:autoSpaceDE w:val="0"/>
              <w:autoSpaceDN w:val="0"/>
              <w:adjustRightInd w:val="0"/>
              <w:ind w:left="2160" w:hanging="720"/>
              <w:rPr>
                <w:rFonts w:cs="Arial"/>
                <w:color w:val="000000"/>
                <w:sz w:val="20"/>
              </w:rPr>
            </w:pPr>
            <w:r w:rsidRPr="00C57A33">
              <w:rPr>
                <w:rFonts w:cs="Arial"/>
                <w:color w:val="000000"/>
                <w:sz w:val="20"/>
              </w:rPr>
              <w:t>17.1.3</w:t>
            </w:r>
            <w:r w:rsidRPr="00C57A33">
              <w:rPr>
                <w:rFonts w:cs="Arial"/>
                <w:color w:val="000000"/>
                <w:sz w:val="20"/>
              </w:rPr>
              <w:tab/>
            </w:r>
            <w:r w:rsidRPr="00C57A33">
              <w:rPr>
                <w:rFonts w:cs="Arial"/>
                <w:color w:val="000000"/>
                <w:sz w:val="20"/>
                <w:u w:val="single"/>
              </w:rPr>
              <w:t>End Office</w:t>
            </w:r>
            <w:r w:rsidRPr="00C57A33">
              <w:rPr>
                <w:rFonts w:cs="Arial"/>
                <w:color w:val="000000"/>
                <w:sz w:val="20"/>
              </w:rPr>
              <w:tab/>
            </w:r>
            <w:r w:rsidRPr="00C57A33">
              <w:rPr>
                <w:rFonts w:cs="Arial"/>
                <w:color w:val="000000"/>
                <w:sz w:val="20"/>
                <w:u w:val="single"/>
              </w:rPr>
              <w:t>Rates</w:t>
            </w:r>
          </w:p>
          <w:p w:rsidR="00C57A33" w:rsidRPr="00C57A33" w:rsidRDefault="00C57A33" w:rsidP="00C57A33">
            <w:pPr>
              <w:autoSpaceDE w:val="0"/>
              <w:autoSpaceDN w:val="0"/>
              <w:adjustRightInd w:val="0"/>
              <w:rPr>
                <w:rFonts w:cs="Arial"/>
                <w:color w:val="000000"/>
                <w:sz w:val="20"/>
              </w:rPr>
            </w:pPr>
          </w:p>
          <w:p w:rsidR="00C57A33" w:rsidRPr="00C57A33" w:rsidRDefault="00C57A33" w:rsidP="00C57A33">
            <w:pPr>
              <w:autoSpaceDE w:val="0"/>
              <w:autoSpaceDN w:val="0"/>
              <w:adjustRightInd w:val="0"/>
              <w:ind w:left="2880" w:hanging="720"/>
              <w:rPr>
                <w:rFonts w:cs="Arial"/>
                <w:color w:val="000000"/>
                <w:sz w:val="20"/>
              </w:rPr>
            </w:pPr>
            <w:r w:rsidRPr="00C57A33">
              <w:rPr>
                <w:rFonts w:cs="Arial"/>
                <w:color w:val="000000"/>
                <w:sz w:val="20"/>
              </w:rPr>
              <w:t>(A)</w:t>
            </w:r>
            <w:r w:rsidRPr="00C57A33">
              <w:rPr>
                <w:rFonts w:cs="Arial"/>
                <w:color w:val="000000"/>
                <w:sz w:val="20"/>
              </w:rPr>
              <w:tab/>
            </w:r>
            <w:r w:rsidRPr="00C57A33">
              <w:rPr>
                <w:rFonts w:cs="Arial"/>
                <w:color w:val="000000"/>
                <w:sz w:val="20"/>
                <w:u w:val="single"/>
              </w:rPr>
              <w:t>Local Switching</w:t>
            </w:r>
          </w:p>
          <w:p w:rsidR="00C57A33" w:rsidRPr="00C57A33" w:rsidRDefault="00C57A33" w:rsidP="00C57A33">
            <w:pPr>
              <w:autoSpaceDE w:val="0"/>
              <w:autoSpaceDN w:val="0"/>
              <w:adjustRightInd w:val="0"/>
              <w:rPr>
                <w:rFonts w:cs="Arial"/>
                <w:color w:val="000000"/>
                <w:sz w:val="20"/>
              </w:rPr>
            </w:pPr>
          </w:p>
          <w:p w:rsidR="00C57A33" w:rsidRPr="00C57A33" w:rsidRDefault="0044737E" w:rsidP="00C57A33">
            <w:pPr>
              <w:tabs>
                <w:tab w:val="right" w:pos="8280"/>
                <w:tab w:val="left" w:pos="8460"/>
              </w:tabs>
              <w:autoSpaceDE w:val="0"/>
              <w:autoSpaceDN w:val="0"/>
              <w:adjustRightInd w:val="0"/>
              <w:ind w:left="2880"/>
              <w:rPr>
                <w:rFonts w:cs="Arial"/>
                <w:color w:val="000000"/>
                <w:sz w:val="20"/>
              </w:rPr>
            </w:pPr>
            <w:r>
              <w:rPr>
                <w:rFonts w:cs="Arial"/>
                <w:color w:val="000000"/>
                <w:sz w:val="20"/>
              </w:rPr>
              <w:t xml:space="preserve">LS1 </w:t>
            </w:r>
            <w:r w:rsidR="00C24ECA">
              <w:rPr>
                <w:rFonts w:cs="Arial"/>
                <w:color w:val="000000"/>
                <w:sz w:val="20"/>
              </w:rPr>
              <w:t xml:space="preserve">&amp; LS2  </w:t>
            </w:r>
            <w:r w:rsidR="00C57A33" w:rsidRPr="00C57A33">
              <w:rPr>
                <w:rFonts w:cs="Arial"/>
                <w:color w:val="000000"/>
                <w:sz w:val="20"/>
              </w:rPr>
              <w:t>Per Access Minute</w:t>
            </w:r>
          </w:p>
          <w:p w:rsidR="00C57A33" w:rsidRPr="00C57A33" w:rsidRDefault="00C57A33" w:rsidP="00C57A33">
            <w:pPr>
              <w:tabs>
                <w:tab w:val="right" w:pos="8640"/>
              </w:tabs>
              <w:autoSpaceDE w:val="0"/>
              <w:autoSpaceDN w:val="0"/>
              <w:adjustRightInd w:val="0"/>
              <w:ind w:left="3240"/>
              <w:rPr>
                <w:rFonts w:cs="Arial"/>
                <w:color w:val="000000"/>
                <w:sz w:val="20"/>
              </w:rPr>
            </w:pPr>
            <w:r w:rsidRPr="00C57A33">
              <w:rPr>
                <w:rFonts w:cs="Arial"/>
                <w:color w:val="000000"/>
                <w:sz w:val="20"/>
              </w:rPr>
              <w:t>Originating</w:t>
            </w:r>
            <w:r w:rsidRPr="00C57A33">
              <w:rPr>
                <w:rFonts w:cs="Arial"/>
                <w:color w:val="000000"/>
                <w:sz w:val="20"/>
              </w:rPr>
              <w:tab/>
              <w:t>$0.003393</w:t>
            </w:r>
            <w:r w:rsidR="00E3717B">
              <w:rPr>
                <w:rFonts w:cs="Arial"/>
                <w:color w:val="000000"/>
                <w:sz w:val="20"/>
              </w:rPr>
              <w:t>0</w:t>
            </w:r>
          </w:p>
          <w:p w:rsidR="00C57A33" w:rsidRDefault="00C57A33" w:rsidP="00C57A33">
            <w:pPr>
              <w:tabs>
                <w:tab w:val="right" w:pos="8640"/>
              </w:tabs>
              <w:autoSpaceDE w:val="0"/>
              <w:autoSpaceDN w:val="0"/>
              <w:adjustRightInd w:val="0"/>
              <w:ind w:left="3240"/>
              <w:rPr>
                <w:rFonts w:cs="Arial"/>
                <w:color w:val="000000"/>
                <w:sz w:val="20"/>
              </w:rPr>
            </w:pPr>
            <w:r w:rsidRPr="00C57A33">
              <w:rPr>
                <w:rFonts w:cs="Arial"/>
                <w:color w:val="000000"/>
                <w:sz w:val="20"/>
              </w:rPr>
              <w:t>Terminating</w:t>
            </w:r>
            <w:r w:rsidRPr="00C57A33">
              <w:rPr>
                <w:rFonts w:cs="Arial"/>
                <w:color w:val="000000"/>
                <w:sz w:val="20"/>
              </w:rPr>
              <w:tab/>
              <w:t>$0.00</w:t>
            </w:r>
            <w:r w:rsidR="00053A8A">
              <w:rPr>
                <w:rFonts w:cs="Arial"/>
                <w:color w:val="000000"/>
                <w:sz w:val="20"/>
              </w:rPr>
              <w:t>23120</w:t>
            </w:r>
          </w:p>
          <w:p w:rsidR="0044737E" w:rsidRDefault="0044737E" w:rsidP="00C57A33">
            <w:pPr>
              <w:tabs>
                <w:tab w:val="right" w:pos="8640"/>
              </w:tabs>
              <w:autoSpaceDE w:val="0"/>
              <w:autoSpaceDN w:val="0"/>
              <w:adjustRightInd w:val="0"/>
              <w:ind w:left="3240"/>
              <w:rPr>
                <w:rFonts w:cs="Arial"/>
                <w:color w:val="000000"/>
                <w:sz w:val="20"/>
              </w:rPr>
            </w:pPr>
          </w:p>
          <w:p w:rsidR="00C57A33" w:rsidRPr="00C57A33" w:rsidRDefault="00C57A33" w:rsidP="00C57A33">
            <w:pPr>
              <w:autoSpaceDE w:val="0"/>
              <w:autoSpaceDN w:val="0"/>
              <w:adjustRightInd w:val="0"/>
              <w:rPr>
                <w:rFonts w:cs="Arial"/>
                <w:color w:val="000000"/>
                <w:sz w:val="20"/>
              </w:rPr>
            </w:pPr>
          </w:p>
          <w:p w:rsidR="00C57A33" w:rsidRPr="00C57A33" w:rsidRDefault="00C57A33" w:rsidP="00C57A33">
            <w:pPr>
              <w:autoSpaceDE w:val="0"/>
              <w:autoSpaceDN w:val="0"/>
              <w:adjustRightInd w:val="0"/>
              <w:ind w:left="2880" w:hanging="720"/>
              <w:rPr>
                <w:rFonts w:cs="Arial"/>
                <w:color w:val="000000"/>
                <w:sz w:val="20"/>
              </w:rPr>
            </w:pPr>
            <w:r w:rsidRPr="00C57A33">
              <w:rPr>
                <w:rFonts w:cs="Arial"/>
                <w:color w:val="000000"/>
                <w:sz w:val="20"/>
              </w:rPr>
              <w:t>(B)</w:t>
            </w:r>
            <w:r w:rsidRPr="00C57A33">
              <w:rPr>
                <w:rFonts w:cs="Arial"/>
                <w:color w:val="000000"/>
                <w:sz w:val="20"/>
              </w:rPr>
              <w:tab/>
            </w:r>
            <w:r w:rsidRPr="00C57A33">
              <w:rPr>
                <w:rFonts w:cs="Arial"/>
                <w:color w:val="000000"/>
                <w:sz w:val="20"/>
                <w:u w:val="single"/>
              </w:rPr>
              <w:t>Shared Trunk Port</w:t>
            </w:r>
          </w:p>
          <w:p w:rsidR="00C57A33" w:rsidRPr="00C57A33" w:rsidRDefault="00C57A33" w:rsidP="00C57A33">
            <w:pPr>
              <w:autoSpaceDE w:val="0"/>
              <w:autoSpaceDN w:val="0"/>
              <w:adjustRightInd w:val="0"/>
              <w:ind w:left="7020"/>
              <w:rPr>
                <w:rFonts w:cs="Arial"/>
                <w:color w:val="000000"/>
                <w:sz w:val="20"/>
                <w:lang w:val="it-IT"/>
              </w:rPr>
            </w:pPr>
            <w:r w:rsidRPr="00C57A33">
              <w:rPr>
                <w:rFonts w:cs="Arial"/>
                <w:color w:val="000000"/>
                <w:sz w:val="20"/>
                <w:u w:val="single"/>
                <w:lang w:val="it-IT"/>
              </w:rPr>
              <w:t>Per Access Minute</w:t>
            </w:r>
          </w:p>
          <w:p w:rsidR="00C57A33" w:rsidRPr="00027EED" w:rsidRDefault="00C57A33" w:rsidP="00C57A33">
            <w:pPr>
              <w:ind w:left="7920" w:hanging="1620"/>
              <w:rPr>
                <w:rFonts w:cs="Arial"/>
                <w:sz w:val="20"/>
              </w:rPr>
            </w:pPr>
            <w:r w:rsidRPr="00027EED">
              <w:rPr>
                <w:rFonts w:cs="Arial"/>
                <w:sz w:val="20"/>
                <w:u w:val="single"/>
              </w:rPr>
              <w:t>Originating</w:t>
            </w:r>
            <w:r w:rsidRPr="00027EED">
              <w:rPr>
                <w:rFonts w:cs="Arial"/>
                <w:sz w:val="20"/>
              </w:rPr>
              <w:tab/>
            </w:r>
            <w:r w:rsidRPr="00027EED">
              <w:rPr>
                <w:rFonts w:cs="Arial"/>
                <w:sz w:val="20"/>
                <w:u w:val="single"/>
              </w:rPr>
              <w:t>Terminating</w:t>
            </w:r>
          </w:p>
          <w:p w:rsidR="00C57A33" w:rsidRPr="00C57A33" w:rsidRDefault="00C57A33" w:rsidP="00C57A33">
            <w:pPr>
              <w:autoSpaceDE w:val="0"/>
              <w:autoSpaceDN w:val="0"/>
              <w:adjustRightInd w:val="0"/>
              <w:ind w:left="2880"/>
              <w:rPr>
                <w:rFonts w:cs="Arial"/>
                <w:color w:val="000000"/>
                <w:sz w:val="20"/>
                <w:lang w:val="it-IT"/>
              </w:rPr>
            </w:pPr>
          </w:p>
          <w:p w:rsidR="00C57A33" w:rsidRPr="00C57A33" w:rsidRDefault="00C57A33" w:rsidP="00C57A33">
            <w:pPr>
              <w:tabs>
                <w:tab w:val="right" w:pos="7110"/>
                <w:tab w:val="right" w:pos="8820"/>
              </w:tabs>
              <w:autoSpaceDE w:val="0"/>
              <w:autoSpaceDN w:val="0"/>
              <w:adjustRightInd w:val="0"/>
              <w:ind w:left="2880"/>
              <w:rPr>
                <w:rFonts w:cs="Arial"/>
                <w:color w:val="000000"/>
                <w:sz w:val="20"/>
                <w:lang w:val="it-IT"/>
              </w:rPr>
            </w:pPr>
            <w:r w:rsidRPr="00C57A33">
              <w:rPr>
                <w:rFonts w:cs="Arial"/>
                <w:color w:val="000000"/>
                <w:sz w:val="20"/>
                <w:lang w:val="it-IT"/>
              </w:rPr>
              <w:t>Per Port</w:t>
            </w:r>
            <w:r w:rsidRPr="00C57A33">
              <w:rPr>
                <w:rFonts w:cs="Arial"/>
                <w:color w:val="000000"/>
                <w:sz w:val="20"/>
                <w:lang w:val="it-IT"/>
              </w:rPr>
              <w:tab/>
              <w:t>$.001718</w:t>
            </w:r>
            <w:r>
              <w:rPr>
                <w:rFonts w:cs="Arial"/>
                <w:color w:val="000000"/>
                <w:sz w:val="20"/>
                <w:lang w:val="it-IT"/>
              </w:rPr>
              <w:tab/>
              <w:t>$.001718</w:t>
            </w:r>
          </w:p>
          <w:p w:rsidR="00C57A33" w:rsidRPr="00C57A33" w:rsidRDefault="00C57A33" w:rsidP="00C57A33">
            <w:pPr>
              <w:suppressAutoHyphens/>
              <w:rPr>
                <w:rFonts w:cs="Arial"/>
                <w:sz w:val="20"/>
                <w:lang w:val="it-IT"/>
              </w:rPr>
            </w:pPr>
          </w:p>
          <w:p w:rsidR="008A5736" w:rsidRPr="001A5C06" w:rsidRDefault="008A5736" w:rsidP="008A5736">
            <w:pPr>
              <w:rPr>
                <w:rFonts w:cs="Arial"/>
                <w:sz w:val="20"/>
              </w:rPr>
            </w:pPr>
          </w:p>
          <w:p w:rsidR="008A5736" w:rsidRDefault="008A5736" w:rsidP="008A5736">
            <w:pPr>
              <w:tabs>
                <w:tab w:val="center" w:pos="1440"/>
                <w:tab w:val="left" w:pos="2880"/>
                <w:tab w:val="left" w:pos="7755"/>
              </w:tabs>
              <w:ind w:left="2880" w:hanging="720"/>
              <w:rPr>
                <w:rFonts w:cs="Arial"/>
                <w:sz w:val="20"/>
              </w:rPr>
            </w:pPr>
            <w:r>
              <w:rPr>
                <w:rFonts w:cs="Arial"/>
                <w:sz w:val="20"/>
              </w:rPr>
              <w:t>(C)</w:t>
            </w:r>
            <w:r>
              <w:rPr>
                <w:rFonts w:cs="Arial"/>
                <w:sz w:val="20"/>
              </w:rPr>
              <w:tab/>
            </w:r>
            <w:r w:rsidRPr="005A633D">
              <w:rPr>
                <w:rFonts w:cs="Arial"/>
                <w:sz w:val="20"/>
                <w:u w:val="single"/>
              </w:rPr>
              <w:t>Dedicated Trunk Port</w:t>
            </w:r>
            <w:r w:rsidR="00480737">
              <w:rPr>
                <w:rFonts w:cs="Arial"/>
                <w:sz w:val="20"/>
              </w:rPr>
              <w:t xml:space="preserve">  (Note 1)</w:t>
            </w:r>
            <w:r w:rsidRPr="00EC2F5E">
              <w:rPr>
                <w:rFonts w:cs="Arial"/>
                <w:sz w:val="20"/>
              </w:rPr>
              <w:tab/>
            </w:r>
            <w:r w:rsidRPr="008A5736">
              <w:rPr>
                <w:rFonts w:cs="Arial"/>
                <w:sz w:val="20"/>
              </w:rPr>
              <w:t>Monthly Rate</w:t>
            </w:r>
            <w:r>
              <w:rPr>
                <w:rFonts w:cs="Arial"/>
                <w:sz w:val="20"/>
                <w:u w:val="single"/>
              </w:rPr>
              <w:br/>
            </w:r>
            <w:r>
              <w:rPr>
                <w:rFonts w:cs="Arial"/>
                <w:sz w:val="20"/>
              </w:rPr>
              <w:tab/>
            </w:r>
            <w:r w:rsidRPr="008A5736">
              <w:rPr>
                <w:rFonts w:cs="Arial"/>
                <w:sz w:val="20"/>
                <w:u w:val="single"/>
              </w:rPr>
              <w:t>Per Channel</w:t>
            </w:r>
            <w:r>
              <w:rPr>
                <w:rFonts w:cs="Arial"/>
                <w:sz w:val="20"/>
              </w:rPr>
              <w:tab/>
            </w:r>
          </w:p>
          <w:p w:rsidR="008A5736" w:rsidRDefault="008A5736" w:rsidP="008A5736">
            <w:pPr>
              <w:tabs>
                <w:tab w:val="left" w:pos="2895"/>
                <w:tab w:val="left" w:pos="3240"/>
                <w:tab w:val="right" w:pos="8670"/>
              </w:tabs>
              <w:ind w:left="2880" w:hanging="540"/>
              <w:rPr>
                <w:rFonts w:cs="Arial"/>
                <w:sz w:val="20"/>
              </w:rPr>
            </w:pPr>
            <w:r>
              <w:rPr>
                <w:rFonts w:cs="Arial"/>
                <w:sz w:val="20"/>
              </w:rPr>
              <w:tab/>
              <w:t>Voice Grade</w:t>
            </w:r>
            <w:r>
              <w:rPr>
                <w:rFonts w:cs="Arial"/>
                <w:sz w:val="20"/>
              </w:rPr>
              <w:tab/>
              <w:t>$10.23</w:t>
            </w:r>
          </w:p>
          <w:p w:rsidR="008A5736" w:rsidRPr="005A633D" w:rsidRDefault="008A5736" w:rsidP="008A5736">
            <w:pPr>
              <w:tabs>
                <w:tab w:val="left" w:pos="2895"/>
                <w:tab w:val="left" w:pos="3240"/>
                <w:tab w:val="right" w:pos="8670"/>
              </w:tabs>
              <w:ind w:left="2880" w:hanging="540"/>
              <w:rPr>
                <w:rFonts w:cs="Arial"/>
                <w:sz w:val="20"/>
              </w:rPr>
            </w:pPr>
            <w:r>
              <w:rPr>
                <w:rFonts w:cs="Arial"/>
                <w:sz w:val="20"/>
              </w:rPr>
              <w:tab/>
              <w:t>DS1</w:t>
            </w:r>
            <w:r>
              <w:rPr>
                <w:rFonts w:cs="Arial"/>
                <w:sz w:val="20"/>
              </w:rPr>
              <w:tab/>
              <w:t>$1.78</w:t>
            </w:r>
          </w:p>
          <w:p w:rsidR="00C57A33" w:rsidRPr="00C57A33" w:rsidRDefault="00C57A33" w:rsidP="008A5736">
            <w:pPr>
              <w:tabs>
                <w:tab w:val="left" w:pos="3240"/>
              </w:tabs>
              <w:suppressAutoHyphens/>
              <w:ind w:left="2880"/>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Default="00C57A33" w:rsidP="00C57A33">
            <w:pPr>
              <w:suppressAutoHyphens/>
              <w:rPr>
                <w:rFonts w:cs="Arial"/>
                <w:sz w:val="20"/>
                <w:lang w:val="it-IT"/>
              </w:rPr>
            </w:pPr>
          </w:p>
          <w:p w:rsidR="000B54A9" w:rsidRDefault="000B54A9"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480737" w:rsidRDefault="00480737" w:rsidP="00480737">
            <w:r>
              <w:rPr>
                <w:rFonts w:cs="Arial"/>
                <w:sz w:val="20"/>
              </w:rPr>
              <w:t>Note 1:  The End Office Dedicated Trunk Port rate was calculated assuming a 50/50 split of the originating and terminating traffic using this flat-rated port.  The FCC in their FCC 11-161 ICC Transformation order in section 51.907(d</w:t>
            </w:r>
            <w:proofErr w:type="gramStart"/>
            <w:r>
              <w:rPr>
                <w:rFonts w:cs="Arial"/>
                <w:sz w:val="20"/>
              </w:rPr>
              <w:t>)(</w:t>
            </w:r>
            <w:proofErr w:type="gramEnd"/>
            <w:r>
              <w:rPr>
                <w:rFonts w:cs="Arial"/>
                <w:sz w:val="20"/>
              </w:rPr>
              <w:t>1) allowed Price Cap Carriers to use an equal split to divide the charge between originating and terminating elements.  When the terminating portion of the rate is reduced and then combined with the originating portion of the rate a single flat rate</w:t>
            </w:r>
            <w:r>
              <w:t xml:space="preserve"> is generated for billing purposes</w:t>
            </w:r>
            <w:r>
              <w:rPr>
                <w:rFonts w:cs="Arial"/>
                <w:sz w:val="20"/>
              </w:rPr>
              <w:t>.  The Originating portion of the Voce Grade charge is $5.12 and the Originating portion of the DS1 charge is $0.89.</w:t>
            </w: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p w:rsidR="00C57A33" w:rsidRPr="00C57A33" w:rsidRDefault="00C57A33" w:rsidP="00C57A33">
            <w:pPr>
              <w:suppressAutoHyphens/>
              <w:rPr>
                <w:rFonts w:cs="Arial"/>
                <w:sz w:val="20"/>
                <w:lang w:val="it-IT"/>
              </w:rPr>
            </w:pPr>
          </w:p>
        </w:tc>
        <w:tc>
          <w:tcPr>
            <w:tcW w:w="1080" w:type="dxa"/>
          </w:tcPr>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C57A33" w:rsidP="00C57A33">
            <w:pPr>
              <w:jc w:val="center"/>
              <w:rPr>
                <w:rFonts w:cs="Arial"/>
                <w:sz w:val="20"/>
                <w:lang w:val="it-IT"/>
              </w:rPr>
            </w:pPr>
          </w:p>
          <w:p w:rsidR="00C57A33" w:rsidRDefault="00E3717B" w:rsidP="00C57A33">
            <w:pPr>
              <w:jc w:val="center"/>
              <w:rPr>
                <w:rFonts w:cs="Arial"/>
                <w:sz w:val="20"/>
                <w:lang w:val="it-IT"/>
              </w:rPr>
            </w:pPr>
            <w:r>
              <w:rPr>
                <w:rFonts w:cs="Arial"/>
                <w:sz w:val="20"/>
                <w:lang w:val="it-IT"/>
              </w:rPr>
              <w:t>(R)</w:t>
            </w:r>
          </w:p>
          <w:p w:rsidR="00C57A33" w:rsidRDefault="00C57A33" w:rsidP="00C57A33">
            <w:pPr>
              <w:jc w:val="center"/>
              <w:rPr>
                <w:rFonts w:cs="Arial"/>
                <w:sz w:val="20"/>
                <w:lang w:val="it-IT"/>
              </w:rPr>
            </w:pPr>
          </w:p>
          <w:p w:rsidR="008A5736" w:rsidRDefault="008A5736" w:rsidP="00E3717B">
            <w:pPr>
              <w:jc w:val="center"/>
              <w:rPr>
                <w:rFonts w:cs="Arial"/>
                <w:sz w:val="20"/>
                <w:lang w:val="it-IT"/>
              </w:rPr>
            </w:pPr>
          </w:p>
          <w:p w:rsidR="00480737" w:rsidRDefault="00480737"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Default="00E909A3" w:rsidP="00480737">
            <w:pPr>
              <w:jc w:val="center"/>
              <w:rPr>
                <w:rFonts w:cs="Arial"/>
                <w:sz w:val="20"/>
                <w:lang w:val="it-IT"/>
              </w:rPr>
            </w:pPr>
          </w:p>
          <w:p w:rsidR="00E909A3" w:rsidRPr="00C57A33" w:rsidRDefault="00E909A3" w:rsidP="00480737">
            <w:pPr>
              <w:jc w:val="center"/>
              <w:rPr>
                <w:rFonts w:cs="Arial"/>
                <w:sz w:val="20"/>
                <w:lang w:val="it-IT"/>
              </w:rPr>
            </w:pPr>
          </w:p>
        </w:tc>
      </w:tr>
    </w:tbl>
    <w:p w:rsidR="00C57A33" w:rsidRPr="00C57A33" w:rsidRDefault="00C57A33" w:rsidP="00C57A33">
      <w:pPr>
        <w:widowControl/>
        <w:tabs>
          <w:tab w:val="left" w:pos="0"/>
          <w:tab w:val="center" w:pos="4680"/>
          <w:tab w:val="right" w:pos="9360"/>
        </w:tabs>
        <w:rPr>
          <w:rFonts w:cs="Arial"/>
          <w:snapToGrid/>
          <w:sz w:val="20"/>
        </w:rPr>
      </w:pPr>
      <w:r w:rsidRPr="00C57A33">
        <w:rPr>
          <w:rFonts w:cs="Arial"/>
          <w:snapToGrid/>
          <w:sz w:val="20"/>
        </w:rPr>
        <w:t>ISSUED:</w:t>
      </w:r>
      <w:r w:rsidRPr="00C57A33">
        <w:rPr>
          <w:rFonts w:cs="Arial"/>
          <w:snapToGrid/>
          <w:sz w:val="20"/>
        </w:rPr>
        <w:tab/>
      </w:r>
      <w:r w:rsidRPr="00C57A33">
        <w:rPr>
          <w:rFonts w:cs="Arial"/>
          <w:snapToGrid/>
          <w:sz w:val="20"/>
        </w:rPr>
        <w:tab/>
        <w:t>EFFECTIVE:</w:t>
      </w:r>
    </w:p>
    <w:p w:rsidR="002D44F7" w:rsidRPr="006A5BEA" w:rsidRDefault="002D44F7" w:rsidP="002D44F7">
      <w:pPr>
        <w:tabs>
          <w:tab w:val="right" w:pos="9360"/>
        </w:tabs>
        <w:spacing w:line="180" w:lineRule="exact"/>
        <w:jc w:val="both"/>
        <w:rPr>
          <w:sz w:val="20"/>
        </w:rPr>
      </w:pPr>
      <w:r w:rsidRPr="006A5BEA">
        <w:rPr>
          <w:sz w:val="20"/>
        </w:rPr>
        <w:t xml:space="preserve">Issued:  </w:t>
      </w:r>
      <w:r>
        <w:rPr>
          <w:sz w:val="20"/>
        </w:rPr>
        <w:t>June 13</w:t>
      </w:r>
      <w:r w:rsidRPr="006A5BEA">
        <w:rPr>
          <w:sz w:val="20"/>
        </w:rPr>
        <w:t>, 20</w:t>
      </w:r>
      <w:r>
        <w:rPr>
          <w:sz w:val="20"/>
        </w:rPr>
        <w:t>14</w:t>
      </w:r>
      <w:r w:rsidRPr="006A5BEA">
        <w:rPr>
          <w:sz w:val="20"/>
        </w:rPr>
        <w:t xml:space="preserve">  </w:t>
      </w:r>
      <w:r w:rsidRPr="006A5BEA">
        <w:rPr>
          <w:sz w:val="20"/>
        </w:rPr>
        <w:tab/>
        <w:t xml:space="preserve">Effective:  </w:t>
      </w:r>
      <w:r>
        <w:rPr>
          <w:sz w:val="20"/>
        </w:rPr>
        <w:t>July 1, 2014</w:t>
      </w:r>
      <w:r w:rsidRPr="006A5BEA">
        <w:rPr>
          <w:sz w:val="20"/>
        </w:rPr>
        <w:t xml:space="preserve">  </w:t>
      </w:r>
    </w:p>
    <w:p w:rsidR="00C57A33" w:rsidRPr="00C57A33" w:rsidRDefault="00C57A33" w:rsidP="00C57A33">
      <w:pPr>
        <w:widowControl/>
        <w:tabs>
          <w:tab w:val="left" w:pos="0"/>
          <w:tab w:val="center" w:pos="4680"/>
          <w:tab w:val="right" w:pos="9360"/>
        </w:tabs>
        <w:ind w:right="-90"/>
        <w:rPr>
          <w:rFonts w:cs="Arial"/>
          <w:snapToGrid/>
          <w:spacing w:val="-2"/>
          <w:sz w:val="20"/>
        </w:rPr>
      </w:pPr>
      <w:r w:rsidRPr="00C57A33">
        <w:rPr>
          <w:rFonts w:cs="Arial"/>
          <w:snapToGrid/>
          <w:spacing w:val="-2"/>
          <w:sz w:val="20"/>
        </w:rPr>
        <w:tab/>
        <w:t>5454 W. 110th Street</w:t>
      </w:r>
    </w:p>
    <w:p w:rsidR="00F5467C" w:rsidRDefault="00C57A33" w:rsidP="00C57A33">
      <w:pPr>
        <w:widowControl/>
        <w:tabs>
          <w:tab w:val="left" w:pos="0"/>
          <w:tab w:val="center" w:pos="4680"/>
          <w:tab w:val="right" w:pos="9360"/>
        </w:tabs>
        <w:ind w:right="-90"/>
        <w:rPr>
          <w:rFonts w:cs="Arial"/>
          <w:snapToGrid/>
          <w:sz w:val="20"/>
        </w:rPr>
      </w:pPr>
      <w:r w:rsidRPr="00C57A33">
        <w:rPr>
          <w:rFonts w:cs="Arial"/>
          <w:snapToGrid/>
          <w:sz w:val="20"/>
        </w:rPr>
        <w:tab/>
        <w:t>Overland Park, Kansas  66211</w:t>
      </w:r>
    </w:p>
    <w:sectPr w:rsidR="00F5467C" w:rsidSect="00A23D9C">
      <w:footerReference w:type="default" r:id="rId7"/>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B0C" w:rsidRDefault="00980B0C" w:rsidP="00A23D9C">
      <w:r>
        <w:separator/>
      </w:r>
    </w:p>
  </w:endnote>
  <w:endnote w:type="continuationSeparator" w:id="0">
    <w:p w:rsidR="00980B0C" w:rsidRDefault="00980B0C" w:rsidP="00A23D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0C" w:rsidRDefault="00980B0C">
    <w:pPr>
      <w:pStyle w:val="Footer"/>
    </w:pPr>
  </w:p>
  <w:p w:rsidR="00980B0C" w:rsidRDefault="00980B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B0C" w:rsidRDefault="00980B0C" w:rsidP="00A23D9C">
      <w:r>
        <w:separator/>
      </w:r>
    </w:p>
  </w:footnote>
  <w:footnote w:type="continuationSeparator" w:id="0">
    <w:p w:rsidR="00980B0C" w:rsidRDefault="00980B0C" w:rsidP="00A23D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5"/>
  <w:displayHorizontalDrawingGridEvery w:val="2"/>
  <w:characterSpacingControl w:val="doNotCompress"/>
  <w:footnotePr>
    <w:footnote w:id="-1"/>
    <w:footnote w:id="0"/>
  </w:footnotePr>
  <w:endnotePr>
    <w:endnote w:id="-1"/>
    <w:endnote w:id="0"/>
  </w:endnotePr>
  <w:compat/>
  <w:rsids>
    <w:rsidRoot w:val="00AB243F"/>
    <w:rsid w:val="00027EED"/>
    <w:rsid w:val="00053A8A"/>
    <w:rsid w:val="000B54A9"/>
    <w:rsid w:val="000F0F8C"/>
    <w:rsid w:val="0010004C"/>
    <w:rsid w:val="00146E76"/>
    <w:rsid w:val="001D4ECE"/>
    <w:rsid w:val="00217B61"/>
    <w:rsid w:val="002D44F7"/>
    <w:rsid w:val="003B4CE5"/>
    <w:rsid w:val="0044737E"/>
    <w:rsid w:val="00480737"/>
    <w:rsid w:val="004B51BE"/>
    <w:rsid w:val="004F3109"/>
    <w:rsid w:val="004F7467"/>
    <w:rsid w:val="00540A2C"/>
    <w:rsid w:val="006B360F"/>
    <w:rsid w:val="008A5736"/>
    <w:rsid w:val="009233D1"/>
    <w:rsid w:val="00980B0C"/>
    <w:rsid w:val="00A11BA5"/>
    <w:rsid w:val="00A23D9C"/>
    <w:rsid w:val="00AB243F"/>
    <w:rsid w:val="00C24ECA"/>
    <w:rsid w:val="00C57A33"/>
    <w:rsid w:val="00C772D5"/>
    <w:rsid w:val="00DE66CD"/>
    <w:rsid w:val="00E3717B"/>
    <w:rsid w:val="00E56A04"/>
    <w:rsid w:val="00E909A3"/>
    <w:rsid w:val="00F54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43F"/>
    <w:pPr>
      <w:widowControl w:val="0"/>
      <w:spacing w:after="0" w:line="240" w:lineRule="auto"/>
    </w:pPr>
    <w:rPr>
      <w:rFonts w:ascii="Arial" w:eastAsia="Times New Roman" w:hAnsi="Arial" w:cs="Times New Roman"/>
      <w:snapToGrid w:val="0"/>
      <w:sz w:val="1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3D9C"/>
    <w:pPr>
      <w:tabs>
        <w:tab w:val="center" w:pos="4680"/>
        <w:tab w:val="right" w:pos="9360"/>
      </w:tabs>
    </w:pPr>
  </w:style>
  <w:style w:type="character" w:customStyle="1" w:styleId="HeaderChar">
    <w:name w:val="Header Char"/>
    <w:basedOn w:val="DefaultParagraphFont"/>
    <w:link w:val="Header"/>
    <w:rsid w:val="00A23D9C"/>
    <w:rPr>
      <w:rFonts w:ascii="Arial" w:eastAsia="Times New Roman" w:hAnsi="Arial" w:cs="Times New Roman"/>
      <w:snapToGrid w:val="0"/>
      <w:sz w:val="17"/>
      <w:szCs w:val="20"/>
    </w:rPr>
  </w:style>
  <w:style w:type="paragraph" w:styleId="Footer">
    <w:name w:val="footer"/>
    <w:basedOn w:val="Normal"/>
    <w:link w:val="FooterChar"/>
    <w:uiPriority w:val="99"/>
    <w:unhideWhenUsed/>
    <w:rsid w:val="00A23D9C"/>
    <w:pPr>
      <w:tabs>
        <w:tab w:val="center" w:pos="4680"/>
        <w:tab w:val="right" w:pos="9360"/>
      </w:tabs>
    </w:pPr>
  </w:style>
  <w:style w:type="character" w:customStyle="1" w:styleId="FooterChar">
    <w:name w:val="Footer Char"/>
    <w:basedOn w:val="DefaultParagraphFont"/>
    <w:link w:val="Footer"/>
    <w:uiPriority w:val="99"/>
    <w:rsid w:val="00A23D9C"/>
    <w:rPr>
      <w:rFonts w:ascii="Arial" w:eastAsia="Times New Roman" w:hAnsi="Arial" w:cs="Times New Roman"/>
      <w:snapToGrid w:val="0"/>
      <w:sz w:val="17"/>
      <w:szCs w:val="20"/>
    </w:rPr>
  </w:style>
  <w:style w:type="paragraph" w:styleId="BalloonText">
    <w:name w:val="Balloon Text"/>
    <w:basedOn w:val="Normal"/>
    <w:link w:val="BalloonTextChar"/>
    <w:uiPriority w:val="99"/>
    <w:semiHidden/>
    <w:unhideWhenUsed/>
    <w:rsid w:val="00A23D9C"/>
    <w:rPr>
      <w:rFonts w:ascii="Tahoma" w:hAnsi="Tahoma" w:cs="Tahoma"/>
      <w:sz w:val="16"/>
      <w:szCs w:val="16"/>
    </w:rPr>
  </w:style>
  <w:style w:type="character" w:customStyle="1" w:styleId="BalloonTextChar">
    <w:name w:val="Balloon Text Char"/>
    <w:basedOn w:val="DefaultParagraphFont"/>
    <w:link w:val="BalloonText"/>
    <w:uiPriority w:val="99"/>
    <w:semiHidden/>
    <w:rsid w:val="00A23D9C"/>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CF0A1-74EF-4727-8476-FB24A881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Carr</dc:creator>
  <cp:lastModifiedBy>CenturyLink Employee</cp:lastModifiedBy>
  <cp:revision>2</cp:revision>
  <cp:lastPrinted>2014-06-11T19:54:00Z</cp:lastPrinted>
  <dcterms:created xsi:type="dcterms:W3CDTF">2014-06-11T23:26:00Z</dcterms:created>
  <dcterms:modified xsi:type="dcterms:W3CDTF">2014-06-11T23:26:00Z</dcterms:modified>
</cp:coreProperties>
</file>